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0F78" w14:textId="77777777" w:rsidR="00A30B45" w:rsidRPr="003826D7" w:rsidRDefault="00A30B45" w:rsidP="00A30B45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578E2EE2" w14:textId="77777777" w:rsidR="00A30B45" w:rsidRPr="003826D7" w:rsidRDefault="00A30B45" w:rsidP="00A30B45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04A9681A" w14:textId="77777777" w:rsidR="00A30B45" w:rsidRPr="003826D7" w:rsidRDefault="00A30B45" w:rsidP="00A30B45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720B524F" w14:textId="77777777" w:rsidR="00A30B45" w:rsidRPr="003826D7" w:rsidRDefault="00A30B45" w:rsidP="00A30B45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376188A0" w14:textId="77777777" w:rsidR="00A30B45" w:rsidRDefault="00A30B45" w:rsidP="00A30B45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695DB790" w14:textId="77777777" w:rsidR="00A40D8E" w:rsidRDefault="00A40D8E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7F9A3" w14:textId="77777777" w:rsidR="00A40D8E" w:rsidRDefault="00A40D8E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26280" w14:textId="77777777" w:rsidR="00084B19" w:rsidRDefault="002A53C7" w:rsidP="0008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2559A902" w14:textId="77777777" w:rsidR="00084B19" w:rsidRPr="00C879BD" w:rsidRDefault="00084B19" w:rsidP="0008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14:paraId="23D10C82" w14:textId="52FFEFD2" w:rsidR="00E7445E" w:rsidRPr="00E7445E" w:rsidRDefault="00E7445E" w:rsidP="00E7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45E">
        <w:rPr>
          <w:rFonts w:ascii="Times New Roman" w:hAnsi="Times New Roman" w:cs="Times New Roman"/>
          <w:b/>
          <w:sz w:val="24"/>
          <w:szCs w:val="24"/>
        </w:rPr>
        <w:t>«</w:t>
      </w:r>
      <w:r w:rsidRPr="004159DC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4378E1" w:rsidRPr="004159DC">
        <w:rPr>
          <w:rFonts w:ascii="Times New Roman" w:hAnsi="Times New Roman" w:cs="Times New Roman"/>
          <w:b/>
          <w:sz w:val="24"/>
          <w:szCs w:val="24"/>
        </w:rPr>
        <w:t>е</w:t>
      </w:r>
      <w:r w:rsidRPr="00E7445E">
        <w:rPr>
          <w:rFonts w:ascii="Times New Roman" w:hAnsi="Times New Roman" w:cs="Times New Roman"/>
          <w:b/>
          <w:sz w:val="24"/>
          <w:szCs w:val="24"/>
        </w:rPr>
        <w:t xml:space="preserve"> единовременного пособия женщинам, родившим одновременно двух и более детей либо третьего </w:t>
      </w:r>
    </w:p>
    <w:p w14:paraId="4A9C4BA7" w14:textId="25D98E73" w:rsidR="00EA1BF8" w:rsidRPr="00C879BD" w:rsidRDefault="00E7445E" w:rsidP="00E7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5E">
        <w:rPr>
          <w:rFonts w:ascii="Times New Roman" w:hAnsi="Times New Roman" w:cs="Times New Roman"/>
          <w:b/>
          <w:sz w:val="24"/>
          <w:szCs w:val="24"/>
        </w:rPr>
        <w:t>и последующих детей»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3261"/>
        <w:gridCol w:w="3259"/>
        <w:gridCol w:w="3366"/>
      </w:tblGrid>
      <w:tr w:rsidR="00732B82" w:rsidRPr="00C879BD" w14:paraId="21F52BE2" w14:textId="77777777" w:rsidTr="00D51CCA">
        <w:tc>
          <w:tcPr>
            <w:tcW w:w="1605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20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1119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56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14:paraId="088AB5DE" w14:textId="77777777" w:rsidTr="00D51CCA">
        <w:tc>
          <w:tcPr>
            <w:tcW w:w="1605" w:type="pct"/>
          </w:tcPr>
          <w:p w14:paraId="55A14EB3" w14:textId="64D57A39" w:rsidR="00732B82" w:rsidRPr="00C879BD" w:rsidRDefault="00732B82" w:rsidP="009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ещений заявителем 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74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20" w:type="pct"/>
          </w:tcPr>
          <w:p w14:paraId="2854FB73" w14:textId="3FF8AE17" w:rsidR="00732B82" w:rsidRPr="00C879BD" w:rsidRDefault="009B4BF1" w:rsidP="009B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14:paraId="5F3F3D1F" w14:textId="21712072" w:rsidR="00732B82" w:rsidRPr="00C879BD" w:rsidRDefault="001F6F44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</w:tcPr>
          <w:p w14:paraId="1818C001" w14:textId="2EEE048B" w:rsidR="00732B82" w:rsidRPr="00C879BD" w:rsidRDefault="009B4BF1" w:rsidP="009B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9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F6F44" w:rsidRPr="00C879BD" w14:paraId="7B33C3DF" w14:textId="77777777" w:rsidTr="00D51CCA">
        <w:tc>
          <w:tcPr>
            <w:tcW w:w="1605" w:type="pct"/>
          </w:tcPr>
          <w:p w14:paraId="4C6FAE69" w14:textId="77777777" w:rsidR="001F6F44" w:rsidRPr="00C879BD" w:rsidRDefault="001F6F44" w:rsidP="001F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20" w:type="pct"/>
          </w:tcPr>
          <w:p w14:paraId="7382C4CA" w14:textId="7C5CB93D" w:rsidR="001F6F44" w:rsidRPr="001F6F44" w:rsidRDefault="001F6F44" w:rsidP="001F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4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  <w:r w:rsidR="00077120" w:rsidRPr="00077120">
              <w:rPr>
                <w:rFonts w:ascii="Times New Roman" w:hAnsi="Times New Roman" w:cs="Times New Roman"/>
                <w:sz w:val="24"/>
                <w:szCs w:val="24"/>
              </w:rPr>
              <w:t>со дня принятия заявления и поступления сведений</w:t>
            </w:r>
          </w:p>
        </w:tc>
        <w:tc>
          <w:tcPr>
            <w:tcW w:w="1119" w:type="pct"/>
          </w:tcPr>
          <w:p w14:paraId="7AC460A1" w14:textId="0E6D162B" w:rsidR="001F6F44" w:rsidRPr="001F6F44" w:rsidRDefault="001F6F44" w:rsidP="001F6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F44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  <w:r w:rsidR="00077120" w:rsidRPr="00077120">
              <w:rPr>
                <w:rFonts w:ascii="Times New Roman" w:hAnsi="Times New Roman" w:cs="Times New Roman"/>
                <w:sz w:val="24"/>
                <w:szCs w:val="24"/>
              </w:rPr>
              <w:t>со дня принятия заявления и поступления сведений</w:t>
            </w:r>
          </w:p>
        </w:tc>
        <w:tc>
          <w:tcPr>
            <w:tcW w:w="1156" w:type="pct"/>
          </w:tcPr>
          <w:p w14:paraId="5ABC0C61" w14:textId="5D030439" w:rsidR="001F6F44" w:rsidRPr="001F6F44" w:rsidRDefault="001F6F44" w:rsidP="001F6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F44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  <w:r w:rsidR="00077120" w:rsidRPr="00077120">
              <w:rPr>
                <w:rFonts w:ascii="Times New Roman" w:hAnsi="Times New Roman" w:cs="Times New Roman"/>
                <w:sz w:val="24"/>
                <w:szCs w:val="24"/>
              </w:rPr>
              <w:t>со дня принятия заявления и поступления сведений</w:t>
            </w:r>
          </w:p>
        </w:tc>
      </w:tr>
      <w:tr w:rsidR="00732B82" w:rsidRPr="00C879BD" w14:paraId="0057E504" w14:textId="77777777" w:rsidTr="00D51CCA">
        <w:tc>
          <w:tcPr>
            <w:tcW w:w="1605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20" w:type="pct"/>
          </w:tcPr>
          <w:p w14:paraId="4B0DD0BB" w14:textId="0E31B8FD" w:rsidR="00732B82" w:rsidRPr="001F6F44" w:rsidRDefault="002864C8" w:rsidP="002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D51CCA" w:rsidRPr="00D51C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зависит от количества детей - </w:t>
            </w:r>
            <w:r w:rsidR="00D51CCA" w:rsidRPr="00D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рождении </w:t>
            </w:r>
            <w:r w:rsidR="00D51CCA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D51CCA" w:rsidRPr="00D51CCA">
              <w:rPr>
                <w:rFonts w:ascii="Times New Roman" w:hAnsi="Times New Roman" w:cs="Times New Roman"/>
                <w:sz w:val="24"/>
                <w:szCs w:val="24"/>
              </w:rPr>
              <w:t>получено вне пределов территории Свердловской области</w:t>
            </w:r>
          </w:p>
        </w:tc>
        <w:tc>
          <w:tcPr>
            <w:tcW w:w="1119" w:type="pct"/>
          </w:tcPr>
          <w:p w14:paraId="6C0D63B5" w14:textId="49259B0C" w:rsidR="00732B82" w:rsidRPr="001F6F44" w:rsidRDefault="002864C8" w:rsidP="00D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2864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CCA" w:rsidRPr="00D51C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зависит от количества детей - </w:t>
            </w:r>
            <w:r w:rsidR="00D51CCA" w:rsidRPr="00D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рождении которых получено вне пределов территории Свердловской области</w:t>
            </w:r>
          </w:p>
        </w:tc>
        <w:tc>
          <w:tcPr>
            <w:tcW w:w="1156" w:type="pct"/>
          </w:tcPr>
          <w:p w14:paraId="58B7056C" w14:textId="232B2F91" w:rsidR="00732B82" w:rsidRPr="001F6F44" w:rsidRDefault="00D51CCA" w:rsidP="00D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0 - </w:t>
            </w:r>
            <w:r w:rsidR="00E56A0E" w:rsidRPr="00E56A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зависит от количества детей - </w:t>
            </w:r>
            <w:r w:rsidR="00E56A0E" w:rsidRPr="00E56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рождении </w:t>
            </w:r>
            <w:r w:rsidRPr="00D51CCA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Pr="00D51CCA">
              <w:rPr>
                <w:rFonts w:ascii="Times New Roman" w:hAnsi="Times New Roman" w:cs="Times New Roman"/>
                <w:sz w:val="24"/>
                <w:szCs w:val="24"/>
              </w:rPr>
              <w:t>вне пределов территории Свердловской области</w:t>
            </w:r>
          </w:p>
        </w:tc>
      </w:tr>
      <w:tr w:rsidR="003411C6" w:rsidRPr="00C879BD" w14:paraId="044F4BBC" w14:textId="77777777" w:rsidTr="00D51CCA">
        <w:tc>
          <w:tcPr>
            <w:tcW w:w="1605" w:type="pct"/>
          </w:tcPr>
          <w:p w14:paraId="65811CE3" w14:textId="40A807BB" w:rsidR="003411C6" w:rsidRPr="003411C6" w:rsidRDefault="003411C6" w:rsidP="003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услуги, предоставленной через МФЦ</w:t>
            </w:r>
          </w:p>
        </w:tc>
        <w:tc>
          <w:tcPr>
            <w:tcW w:w="1120" w:type="pct"/>
          </w:tcPr>
          <w:p w14:paraId="253E1ACA" w14:textId="24BFA8B9" w:rsidR="003411C6" w:rsidRPr="001F6F44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" w:type="pct"/>
          </w:tcPr>
          <w:p w14:paraId="5A96878E" w14:textId="67B878A7" w:rsidR="003411C6" w:rsidRPr="001F6F44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pct"/>
          </w:tcPr>
          <w:p w14:paraId="5BDB3A0F" w14:textId="2AF98865" w:rsidR="003411C6" w:rsidRPr="00E56A0E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11C6" w:rsidRPr="00C879BD" w14:paraId="041DF341" w14:textId="77777777" w:rsidTr="00D51CCA">
        <w:tc>
          <w:tcPr>
            <w:tcW w:w="1605" w:type="pct"/>
          </w:tcPr>
          <w:p w14:paraId="06443EBB" w14:textId="093D678E" w:rsidR="003411C6" w:rsidRPr="003411C6" w:rsidRDefault="003411C6" w:rsidP="003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C6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20" w:type="pct"/>
          </w:tcPr>
          <w:p w14:paraId="03274F86" w14:textId="10974E29" w:rsidR="003411C6" w:rsidRPr="001F6F44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pct"/>
          </w:tcPr>
          <w:p w14:paraId="16227504" w14:textId="41F2497B" w:rsidR="003411C6" w:rsidRPr="001F6F44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6" w:type="pct"/>
          </w:tcPr>
          <w:p w14:paraId="42EFC9CF" w14:textId="06F9D5C5" w:rsidR="003411C6" w:rsidRPr="00E56A0E" w:rsidRDefault="003411C6" w:rsidP="003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4FA0C112" w14:textId="77777777" w:rsidR="00A30B45" w:rsidRDefault="00A30B4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Pr="00AF01D3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1FA6FB" w14:textId="08E8BACB" w:rsidR="00677DBD" w:rsidRPr="00197ED3" w:rsidRDefault="00677DBD" w:rsidP="00677DBD">
      <w:pPr>
        <w:pStyle w:val="ConsPlusNormal"/>
        <w:ind w:firstLine="709"/>
        <w:jc w:val="both"/>
        <w:rPr>
          <w:b w:val="0"/>
        </w:rPr>
      </w:pPr>
      <w:r w:rsidRPr="00197ED3">
        <w:rPr>
          <w:b w:val="0"/>
        </w:rPr>
        <w:t xml:space="preserve">Заявление и документы могут быть поданы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(далее – управление) через многофункциональный центр предоставления государственных и муниципальных услуг (далее - МФЦ),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(далее – ЕПГУ),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документов. </w:t>
      </w:r>
    </w:p>
    <w:p w14:paraId="4E48FF5B" w14:textId="0B7E881F" w:rsidR="00677DBD" w:rsidRDefault="00677DBD" w:rsidP="0067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 xml:space="preserve">К заявлению о назначении единовременного пособия заявителем </w:t>
      </w:r>
      <w:r w:rsidR="006D6134" w:rsidRPr="006D6134">
        <w:rPr>
          <w:rFonts w:ascii="Times New Roman" w:hAnsi="Times New Roman" w:cs="Times New Roman"/>
          <w:sz w:val="24"/>
          <w:szCs w:val="24"/>
        </w:rPr>
        <w:t>прилагаются свидетельства о рождении детей, государственная регистрация рождения которых производилась вне пределов территории Свердловской области</w:t>
      </w:r>
      <w:r w:rsidR="00687F76">
        <w:rPr>
          <w:rFonts w:ascii="Times New Roman" w:hAnsi="Times New Roman" w:cs="Times New Roman"/>
          <w:sz w:val="24"/>
          <w:szCs w:val="24"/>
        </w:rPr>
        <w:t>.</w:t>
      </w:r>
    </w:p>
    <w:p w14:paraId="1038C576" w14:textId="13B8A6BF" w:rsidR="006D6134" w:rsidRPr="00677DBD" w:rsidRDefault="006D6134" w:rsidP="0067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134">
        <w:rPr>
          <w:rFonts w:ascii="Times New Roman" w:hAnsi="Times New Roman" w:cs="Times New Roman"/>
          <w:sz w:val="24"/>
          <w:szCs w:val="24"/>
        </w:rPr>
        <w:t>Управление социальной политики в течение двух рабочих дней со дня принятия заявления запрашивает в порядке межведомственного взаимодействия сведения о государственной регистрации рождения детей на территории Свердловской области, о регистрации заявителя по месту жительства (месту пребывания).</w:t>
      </w:r>
    </w:p>
    <w:p w14:paraId="000E5D9E" w14:textId="77777777" w:rsidR="00677DBD" w:rsidRPr="00677DBD" w:rsidRDefault="00677DBD" w:rsidP="0067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При подаче заявления о назначении единовременного пособия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14:paraId="65B7F201" w14:textId="6DB97174" w:rsidR="00677DBD" w:rsidRPr="00677DBD" w:rsidRDefault="00677DBD" w:rsidP="0067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Управление социальной политики рассматривает заявление о назначении единовременного пособия в течение десяти дней со дня принятия заявления и</w:t>
      </w:r>
      <w:r w:rsidR="00077120" w:rsidRPr="00077120">
        <w:rPr>
          <w:rFonts w:ascii="Times New Roman" w:hAnsi="Times New Roman" w:cs="Times New Roman"/>
          <w:sz w:val="24"/>
          <w:szCs w:val="24"/>
        </w:rPr>
        <w:t xml:space="preserve"> поступления сведений</w:t>
      </w:r>
      <w:r w:rsidR="00077120" w:rsidRPr="00077120">
        <w:t xml:space="preserve"> </w:t>
      </w:r>
      <w:r w:rsidR="00077120" w:rsidRPr="00077120">
        <w:rPr>
          <w:rFonts w:ascii="Times New Roman" w:hAnsi="Times New Roman" w:cs="Times New Roman"/>
          <w:sz w:val="24"/>
          <w:szCs w:val="24"/>
        </w:rPr>
        <w:t>о государственной регистрации рождения детей на территории Свердловской области</w:t>
      </w:r>
      <w:r w:rsidR="00077120">
        <w:rPr>
          <w:rFonts w:ascii="Times New Roman" w:hAnsi="Times New Roman" w:cs="Times New Roman"/>
          <w:sz w:val="24"/>
          <w:szCs w:val="24"/>
        </w:rPr>
        <w:t>,</w:t>
      </w:r>
      <w:r w:rsidR="00077120" w:rsidRPr="00077120">
        <w:rPr>
          <w:rFonts w:ascii="Times New Roman" w:hAnsi="Times New Roman" w:cs="Times New Roman"/>
          <w:sz w:val="24"/>
          <w:szCs w:val="24"/>
        </w:rPr>
        <w:t xml:space="preserve"> </w:t>
      </w:r>
      <w:r w:rsidR="00077120" w:rsidRPr="00677DBD">
        <w:rPr>
          <w:rFonts w:ascii="Times New Roman" w:hAnsi="Times New Roman" w:cs="Times New Roman"/>
          <w:sz w:val="24"/>
          <w:szCs w:val="24"/>
        </w:rPr>
        <w:t>принимает</w:t>
      </w:r>
      <w:r w:rsidRPr="00677DBD">
        <w:rPr>
          <w:rFonts w:ascii="Times New Roman" w:hAnsi="Times New Roman" w:cs="Times New Roman"/>
          <w:sz w:val="24"/>
          <w:szCs w:val="24"/>
        </w:rPr>
        <w:t xml:space="preserve"> решение о назначении либо об отказе в назначении единовременного пособия. Копия решения в письменной форме или в форме электронного документа направляется заявителю в течение 5 дней со дня принятия этого решения.</w:t>
      </w:r>
    </w:p>
    <w:p w14:paraId="3452E9A6" w14:textId="77777777" w:rsidR="004159DC" w:rsidRPr="004159DC" w:rsidRDefault="004159DC" w:rsidP="0041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DC">
        <w:rPr>
          <w:rFonts w:ascii="Times New Roman" w:hAnsi="Times New Roman" w:cs="Times New Roman"/>
          <w:sz w:val="24"/>
          <w:szCs w:val="24"/>
        </w:rPr>
        <w:t>В случае подачи заявления через ЕПГУ,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</w:t>
      </w:r>
      <w:r w:rsidRPr="00610B83">
        <w:rPr>
          <w:rFonts w:ascii="Times New Roman" w:hAnsi="Times New Roman" w:cs="Times New Roman"/>
          <w:sz w:val="24"/>
          <w:szCs w:val="24"/>
        </w:rPr>
        <w:t>. При использовании усиленной квалифицированной электронной подписи посещение органа государственной власти не требуется. При использовании простой электронной подписи заявление и другие документы представляются на бумажном носителе в Управление в течение 5 дней со дня</w:t>
      </w:r>
      <w:r w:rsidRPr="004159DC">
        <w:rPr>
          <w:rFonts w:ascii="Times New Roman" w:hAnsi="Times New Roman" w:cs="Times New Roman"/>
          <w:sz w:val="24"/>
          <w:szCs w:val="24"/>
        </w:rPr>
        <w:t xml:space="preserve"> подачи заявления.</w:t>
      </w:r>
    </w:p>
    <w:p w14:paraId="6BDA674F" w14:textId="77777777" w:rsidR="004159DC" w:rsidRPr="004159DC" w:rsidRDefault="004159DC" w:rsidP="0041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DC">
        <w:rPr>
          <w:rFonts w:ascii="Times New Roman" w:hAnsi="Times New Roman" w:cs="Times New Roman"/>
          <w:sz w:val="24"/>
          <w:szCs w:val="24"/>
        </w:rPr>
        <w:t>В случае, если заявление, подано в форме электронного документа, Управление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Днем принятия заявления считается день направления лицу, подавшему заявление, электронного сообщения о принятии заявления.</w:t>
      </w:r>
    </w:p>
    <w:p w14:paraId="4D69B3B3" w14:textId="34BA3205" w:rsidR="00677DBD" w:rsidRDefault="004159DC" w:rsidP="0041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83">
        <w:rPr>
          <w:rFonts w:ascii="Times New Roman" w:hAnsi="Times New Roman" w:cs="Times New Roman"/>
          <w:sz w:val="24"/>
          <w:szCs w:val="24"/>
        </w:rPr>
        <w:lastRenderedPageBreak/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7F74A5DF" w14:textId="1FA1000D" w:rsidR="00E7445E" w:rsidRDefault="00E7445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59DC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4378E1" w:rsidRPr="004159DC">
        <w:rPr>
          <w:rFonts w:ascii="Times New Roman" w:hAnsi="Times New Roman" w:cs="Times New Roman"/>
          <w:b/>
          <w:sz w:val="24"/>
          <w:szCs w:val="24"/>
        </w:rPr>
        <w:t>е</w:t>
      </w:r>
      <w:r w:rsidRPr="00E7445E">
        <w:rPr>
          <w:rFonts w:ascii="Times New Roman" w:hAnsi="Times New Roman" w:cs="Times New Roman"/>
          <w:b/>
          <w:sz w:val="24"/>
          <w:szCs w:val="24"/>
        </w:rPr>
        <w:t xml:space="preserve"> единовременного пособия женщинам, родившим одновременно двух и более детей либо третьего </w:t>
      </w:r>
    </w:p>
    <w:p w14:paraId="6CFC55AC" w14:textId="46D065A9" w:rsidR="00B1041C" w:rsidRDefault="00E7445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5E">
        <w:rPr>
          <w:rFonts w:ascii="Times New Roman" w:hAnsi="Times New Roman" w:cs="Times New Roman"/>
          <w:b/>
          <w:sz w:val="24"/>
          <w:szCs w:val="24"/>
        </w:rPr>
        <w:t>и последующих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BB7B7F9" w14:textId="77777777" w:rsidR="00B22204" w:rsidRDefault="00B22204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6075A6" w:rsidRPr="00F538B2" w14:paraId="69A4FC37" w14:textId="77777777" w:rsidTr="007312AB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F538B2" w:rsidRDefault="006075A6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66C0CD67" w14:textId="5AA70080" w:rsidR="006075A6" w:rsidRPr="00F538B2" w:rsidRDefault="006075A6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94D5F7" w14:textId="53CB0963" w:rsidR="006075A6" w:rsidRPr="00F538B2" w:rsidRDefault="006075A6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1E12DA3" w14:textId="2F340178" w:rsidR="006075A6" w:rsidRPr="00F538B2" w:rsidRDefault="006075A6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6A095F0" w14:textId="79291EA6" w:rsidR="006075A6" w:rsidRPr="00F538B2" w:rsidRDefault="006075A6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F538B2" w14:paraId="7405EF49" w14:textId="77777777" w:rsidTr="0066574B">
        <w:trPr>
          <w:trHeight w:val="292"/>
        </w:trPr>
        <w:tc>
          <w:tcPr>
            <w:tcW w:w="637" w:type="dxa"/>
          </w:tcPr>
          <w:p w14:paraId="55000D8B" w14:textId="77777777" w:rsidR="00DB7EDA" w:rsidRPr="00F538B2" w:rsidRDefault="006473F9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7E148381" w14:textId="77777777" w:rsidR="00DB7EDA" w:rsidRPr="00F538B2" w:rsidRDefault="00DB7EDA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F538B2" w14:paraId="44F3A0CF" w14:textId="77777777" w:rsidTr="007312AB">
        <w:trPr>
          <w:trHeight w:val="292"/>
        </w:trPr>
        <w:tc>
          <w:tcPr>
            <w:tcW w:w="637" w:type="dxa"/>
          </w:tcPr>
          <w:p w14:paraId="22B9B470" w14:textId="77777777" w:rsidR="00456D6B" w:rsidRPr="00F538B2" w:rsidRDefault="00456D6B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94BFC56" w14:textId="663A3742" w:rsidR="00456D6B" w:rsidRPr="00F538B2" w:rsidRDefault="00610B83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Проработать возможность технической интеграции автоматизированной информационной системы «МФЦ» с информационной системой «Адресная социальная помощь»</w:t>
            </w:r>
          </w:p>
        </w:tc>
        <w:tc>
          <w:tcPr>
            <w:tcW w:w="2693" w:type="dxa"/>
          </w:tcPr>
          <w:p w14:paraId="5B952009" w14:textId="77777777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031C4C4F" w14:textId="02FADD9B" w:rsidR="003323C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6FA816BD" w14:textId="2ACE5DC4" w:rsidR="00456D6B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1E7D38AA" w14:textId="19E1B3B7" w:rsidR="00456D6B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EA1BF8" w:rsidRPr="00F538B2" w14:paraId="5C6FD735" w14:textId="77777777" w:rsidTr="007312AB">
        <w:trPr>
          <w:trHeight w:val="292"/>
        </w:trPr>
        <w:tc>
          <w:tcPr>
            <w:tcW w:w="637" w:type="dxa"/>
          </w:tcPr>
          <w:p w14:paraId="48903308" w14:textId="77777777" w:rsidR="00EA1BF8" w:rsidRPr="00F538B2" w:rsidRDefault="00EA1BF8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5C18449" w14:textId="77777777" w:rsidR="00610B83" w:rsidRPr="00610B83" w:rsidRDefault="00610B83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 о:</w:t>
            </w:r>
          </w:p>
          <w:p w14:paraId="3BFC93F3" w14:textId="77777777" w:rsidR="00610B83" w:rsidRPr="00610B83" w:rsidRDefault="00610B83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– сокращении сроков логистики из/в МФЦ;</w:t>
            </w:r>
          </w:p>
          <w:p w14:paraId="256CD6B5" w14:textId="63C4AA4A" w:rsidR="00EA1BF8" w:rsidRPr="00F538B2" w:rsidRDefault="00610B83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– взаимодействии при оказании государственных услуг, в том числе в электронном виде</w:t>
            </w:r>
          </w:p>
        </w:tc>
        <w:tc>
          <w:tcPr>
            <w:tcW w:w="2693" w:type="dxa"/>
          </w:tcPr>
          <w:p w14:paraId="2307576D" w14:textId="77777777" w:rsidR="003323CA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5B75ADDA" w14:textId="3DB1005A" w:rsidR="00EA1BF8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4C9B64B4" w14:textId="0AC5D0FF" w:rsidR="00EA1BF8" w:rsidRPr="00F538B2" w:rsidRDefault="003323CA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3543" w:type="dxa"/>
          </w:tcPr>
          <w:p w14:paraId="00732570" w14:textId="3593F84B" w:rsidR="00EA1BF8" w:rsidRPr="00F538B2" w:rsidRDefault="00A01186" w:rsidP="004159D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="007312AB" w:rsidRPr="00F5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с МФЦ </w:t>
            </w:r>
          </w:p>
        </w:tc>
      </w:tr>
      <w:tr w:rsidR="007B5525" w:rsidRPr="00F538B2" w14:paraId="69A61B8C" w14:textId="77777777" w:rsidTr="007312AB">
        <w:trPr>
          <w:trHeight w:val="292"/>
        </w:trPr>
        <w:tc>
          <w:tcPr>
            <w:tcW w:w="637" w:type="dxa"/>
          </w:tcPr>
          <w:p w14:paraId="499FFBD3" w14:textId="6BB1AA5D" w:rsidR="007B5525" w:rsidRPr="00F538B2" w:rsidRDefault="007B5525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98C9E5A" w14:textId="5A1BD63D" w:rsidR="00224BFA" w:rsidRPr="00F538B2" w:rsidRDefault="007B5525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14:paraId="42A3AE39" w14:textId="04962F4A" w:rsidR="007B5525" w:rsidRPr="00F538B2" w:rsidRDefault="007B5525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C5F9E25" w14:textId="10A0E6A7" w:rsidR="007B5525" w:rsidRPr="00F538B2" w:rsidRDefault="007B5525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14:paraId="1B42B853" w14:textId="07BD5410" w:rsidR="007B5525" w:rsidRPr="00F538B2" w:rsidRDefault="007B5525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E05BED" w:rsidRPr="00F538B2" w14:paraId="01B16421" w14:textId="77777777" w:rsidTr="0066574B">
        <w:trPr>
          <w:trHeight w:val="292"/>
        </w:trPr>
        <w:tc>
          <w:tcPr>
            <w:tcW w:w="637" w:type="dxa"/>
          </w:tcPr>
          <w:p w14:paraId="247BAA12" w14:textId="77777777" w:rsidR="00E05BED" w:rsidRPr="00F538B2" w:rsidRDefault="008B162E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14:paraId="373830B5" w14:textId="77777777" w:rsidR="00E05BED" w:rsidRPr="00F538B2" w:rsidRDefault="00E05BED" w:rsidP="004159D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F538B2" w14:paraId="30100ED9" w14:textId="77777777" w:rsidTr="007312AB">
        <w:trPr>
          <w:trHeight w:val="292"/>
        </w:trPr>
        <w:tc>
          <w:tcPr>
            <w:tcW w:w="637" w:type="dxa"/>
          </w:tcPr>
          <w:p w14:paraId="0D5AE756" w14:textId="77777777" w:rsidR="008B162E" w:rsidRPr="00F538B2" w:rsidRDefault="008B162E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3697B33" w14:textId="47EE9F0B" w:rsidR="008B162E" w:rsidRPr="00F538B2" w:rsidRDefault="00E7445E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="00EA5C44"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портальных форм на ЕПГУ </w:t>
            </w:r>
          </w:p>
        </w:tc>
        <w:tc>
          <w:tcPr>
            <w:tcW w:w="2693" w:type="dxa"/>
          </w:tcPr>
          <w:p w14:paraId="051DD8A9" w14:textId="77777777" w:rsidR="003323CA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0A843C5" w14:textId="650D7607" w:rsidR="008B162E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23CBA4D" w14:textId="024746CB" w:rsidR="008B162E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2EC3FEBB" w14:textId="6540971E" w:rsidR="008B162E" w:rsidRPr="00F538B2" w:rsidRDefault="003323C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A83CCF" w:rsidRPr="00F538B2" w14:paraId="4BA42329" w14:textId="77777777" w:rsidTr="007312AB">
        <w:trPr>
          <w:trHeight w:val="292"/>
        </w:trPr>
        <w:tc>
          <w:tcPr>
            <w:tcW w:w="637" w:type="dxa"/>
          </w:tcPr>
          <w:p w14:paraId="64EE0B5C" w14:textId="77777777" w:rsidR="00A83CCF" w:rsidRPr="00F538B2" w:rsidRDefault="00A83CCF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B36B751" w14:textId="390F7F57" w:rsidR="00A83CCF" w:rsidRPr="00F538B2" w:rsidRDefault="00A83CCF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Доработка электронного сервиса взаимодействия с ЕПГУ в среде СМЭВ 3.0</w:t>
            </w:r>
          </w:p>
        </w:tc>
        <w:tc>
          <w:tcPr>
            <w:tcW w:w="2693" w:type="dxa"/>
          </w:tcPr>
          <w:p w14:paraId="2294F13E" w14:textId="77777777" w:rsidR="00A83CCF" w:rsidRPr="00F538B2" w:rsidRDefault="00A83CCF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D2371AC" w14:textId="46F799AF" w:rsidR="00A83CCF" w:rsidRPr="00F538B2" w:rsidRDefault="00A83CCF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3CCA5C1" w14:textId="23CFB753" w:rsidR="00A83CCF" w:rsidRPr="00F538B2" w:rsidRDefault="00A83CCF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2017 г.</w:t>
            </w:r>
          </w:p>
        </w:tc>
        <w:tc>
          <w:tcPr>
            <w:tcW w:w="3543" w:type="dxa"/>
          </w:tcPr>
          <w:p w14:paraId="0CFFC7E4" w14:textId="72B8C271" w:rsidR="00A83CCF" w:rsidRPr="00F538B2" w:rsidRDefault="00A83CCF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перехода СМЭВ на версию 3.0 </w:t>
            </w:r>
          </w:p>
        </w:tc>
      </w:tr>
      <w:tr w:rsidR="007312AB" w:rsidRPr="00F538B2" w14:paraId="11F55F8F" w14:textId="77777777" w:rsidTr="007312AB">
        <w:trPr>
          <w:trHeight w:val="292"/>
        </w:trPr>
        <w:tc>
          <w:tcPr>
            <w:tcW w:w="637" w:type="dxa"/>
          </w:tcPr>
          <w:p w14:paraId="79A2D273" w14:textId="77777777" w:rsidR="007312AB" w:rsidRPr="00F538B2" w:rsidRDefault="007312AB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6707112" w14:textId="23B57F5B" w:rsidR="007312AB" w:rsidRPr="00F538B2" w:rsidRDefault="007312AB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и в удобной форме информации об услуге </w:t>
            </w:r>
            <w:r w:rsidR="00710F55" w:rsidRPr="00F538B2">
              <w:rPr>
                <w:rFonts w:ascii="Times New Roman" w:hAnsi="Times New Roman" w:cs="Times New Roman"/>
                <w:sz w:val="24"/>
                <w:szCs w:val="24"/>
              </w:rPr>
              <w:t>в Реестре государственных и муниципальных услуг (функций)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</w:p>
        </w:tc>
        <w:tc>
          <w:tcPr>
            <w:tcW w:w="2693" w:type="dxa"/>
          </w:tcPr>
          <w:p w14:paraId="52AEC3F0" w14:textId="355C855C" w:rsidR="007312AB" w:rsidRPr="00F538B2" w:rsidRDefault="007312AB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59FA688" w14:textId="327343C1" w:rsidR="007312AB" w:rsidRPr="00F538B2" w:rsidRDefault="007312AB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14:paraId="3CEB819E" w14:textId="77777777" w:rsidR="007312AB" w:rsidRDefault="00710F55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7312AB"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на ЕПГУ информации об услуге адаптированной для понимания заявителем</w:t>
            </w:r>
          </w:p>
          <w:p w14:paraId="28C468CE" w14:textId="28DF2A3B" w:rsidR="00591A0E" w:rsidRPr="00F538B2" w:rsidRDefault="00591A0E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FA" w:rsidRPr="00F538B2" w14:paraId="5D273682" w14:textId="77777777" w:rsidTr="007312AB">
        <w:trPr>
          <w:trHeight w:val="292"/>
        </w:trPr>
        <w:tc>
          <w:tcPr>
            <w:tcW w:w="637" w:type="dxa"/>
          </w:tcPr>
          <w:p w14:paraId="767EF879" w14:textId="77777777" w:rsidR="00224BFA" w:rsidRPr="00F538B2" w:rsidRDefault="00224BFA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00F36CB" w14:textId="41B829ED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14:paraId="2FA7C407" w14:textId="77777777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2B5AE89" w14:textId="52180FE4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6EF59EBA" w14:textId="4F729B54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FD72EB1" w14:textId="513BFD25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224BFA" w:rsidRPr="00F538B2" w14:paraId="57D7643D" w14:textId="77777777" w:rsidTr="007312AB">
        <w:trPr>
          <w:trHeight w:val="292"/>
        </w:trPr>
        <w:tc>
          <w:tcPr>
            <w:tcW w:w="637" w:type="dxa"/>
          </w:tcPr>
          <w:p w14:paraId="0E6DE925" w14:textId="77777777" w:rsidR="00224BFA" w:rsidRPr="00F538B2" w:rsidRDefault="00224BFA" w:rsidP="004159DC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995D9BB" w14:textId="77777777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2693" w:type="dxa"/>
          </w:tcPr>
          <w:p w14:paraId="013C93D5" w14:textId="77777777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4CE91A1" w14:textId="0C000257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3B5BE42" w14:textId="196BE4A6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E50ABB0" w14:textId="5D575F53" w:rsidR="00224BFA" w:rsidRPr="00F538B2" w:rsidRDefault="00224BFA" w:rsidP="004159D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Направление пакета документов, необходимого для получения государственной услуги через ЕПГУ</w:t>
            </w:r>
          </w:p>
        </w:tc>
      </w:tr>
      <w:tr w:rsidR="00591A0E" w:rsidRPr="00F538B2" w14:paraId="4305CFD2" w14:textId="77777777" w:rsidTr="007312AB">
        <w:trPr>
          <w:trHeight w:val="292"/>
        </w:trPr>
        <w:tc>
          <w:tcPr>
            <w:tcW w:w="637" w:type="dxa"/>
          </w:tcPr>
          <w:p w14:paraId="252EB16D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B597579" w14:textId="61EF80A1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подписи заявления и требуемых документов </w:t>
            </w:r>
            <w:r w:rsidR="00610B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</w:t>
            </w:r>
            <w:r w:rsidRPr="00591A0E">
              <w:rPr>
                <w:rFonts w:ascii="Times New Roman" w:hAnsi="Times New Roman" w:cs="Times New Roman"/>
                <w:sz w:val="24"/>
                <w:szCs w:val="24"/>
              </w:rPr>
              <w:t>простой электронной подписью при подаче через ЕПГУ</w:t>
            </w:r>
          </w:p>
        </w:tc>
        <w:tc>
          <w:tcPr>
            <w:tcW w:w="2693" w:type="dxa"/>
          </w:tcPr>
          <w:p w14:paraId="2B06A50D" w14:textId="77777777" w:rsidR="00610B83" w:rsidRPr="00610B83" w:rsidRDefault="00610B83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01FC5264" w14:textId="38F6BB8A" w:rsidR="00591A0E" w:rsidRPr="00F538B2" w:rsidRDefault="00610B83" w:rsidP="00610B8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7F178FB" w14:textId="7320791C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0E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5BB06F0" w14:textId="3FD3202E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Нормативно-правовыми актами предусмотрена возможность подачи заявления и требуемых документов в форме электронных документов, подписанных простой электронной подписью </w:t>
            </w:r>
          </w:p>
        </w:tc>
      </w:tr>
      <w:tr w:rsidR="00591A0E" w:rsidRPr="00F538B2" w14:paraId="3B3AC3A2" w14:textId="77777777" w:rsidTr="007312AB">
        <w:trPr>
          <w:trHeight w:val="292"/>
        </w:trPr>
        <w:tc>
          <w:tcPr>
            <w:tcW w:w="637" w:type="dxa"/>
          </w:tcPr>
          <w:p w14:paraId="180D3C89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ED8127C" w14:textId="77777777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14:paraId="04ED1C51" w14:textId="77777777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249FA29" w14:textId="176409DF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B0ECBEF" w14:textId="112477D5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1B29640" w14:textId="7F7BBFB5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Реестра государственных и муниципальных услуг (функций) данным размещенным на ЕПГУ</w:t>
            </w:r>
          </w:p>
        </w:tc>
      </w:tr>
      <w:tr w:rsidR="00591A0E" w:rsidRPr="00F538B2" w14:paraId="79A8FE30" w14:textId="77777777" w:rsidTr="007312AB">
        <w:trPr>
          <w:trHeight w:val="292"/>
        </w:trPr>
        <w:tc>
          <w:tcPr>
            <w:tcW w:w="637" w:type="dxa"/>
          </w:tcPr>
          <w:p w14:paraId="586FE20A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1866C0A" w14:textId="77777777" w:rsidR="00591A0E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в ведомственной информационной системе (разработка дополнительных форм, оптимизация заполнения, 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дублирования информации, автоматизация и т.п.)</w:t>
            </w:r>
          </w:p>
          <w:p w14:paraId="573F6F5A" w14:textId="5B97A2C6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FA1BE" w14:textId="2D4F1565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020CCBE5" w14:textId="2A32FDC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3FF6C9D0" w14:textId="40891AF6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скорости работы системы и ее отказоустойчивости </w:t>
            </w:r>
          </w:p>
        </w:tc>
      </w:tr>
      <w:tr w:rsidR="00591A0E" w:rsidRPr="00F538B2" w14:paraId="737A3DC8" w14:textId="77777777" w:rsidTr="005A2F77">
        <w:trPr>
          <w:trHeight w:val="292"/>
        </w:trPr>
        <w:tc>
          <w:tcPr>
            <w:tcW w:w="637" w:type="dxa"/>
          </w:tcPr>
          <w:p w14:paraId="4858C2FB" w14:textId="67366E13" w:rsidR="00591A0E" w:rsidRPr="00D50D2E" w:rsidRDefault="00591A0E" w:rsidP="00591A0E">
            <w:pPr>
              <w:pStyle w:val="a4"/>
              <w:spacing w:line="26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384" w:type="dxa"/>
            <w:gridSpan w:val="4"/>
          </w:tcPr>
          <w:p w14:paraId="5F1CEB42" w14:textId="73D52192" w:rsidR="00591A0E" w:rsidRPr="00D50D2E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591A0E" w:rsidRPr="00F538B2" w14:paraId="409936FF" w14:textId="77777777" w:rsidTr="007312AB">
        <w:trPr>
          <w:trHeight w:val="292"/>
        </w:trPr>
        <w:tc>
          <w:tcPr>
            <w:tcW w:w="637" w:type="dxa"/>
          </w:tcPr>
          <w:p w14:paraId="47AA9B5B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716C587" w14:textId="5E73001C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2693" w:type="dxa"/>
          </w:tcPr>
          <w:p w14:paraId="3FA4B338" w14:textId="7CD813CD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C7C49D4" w14:textId="087C9351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372925BB" w14:textId="2E2C3702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591A0E" w:rsidRPr="00F538B2" w14:paraId="65868CD3" w14:textId="77777777" w:rsidTr="00847355">
        <w:trPr>
          <w:trHeight w:val="292"/>
        </w:trPr>
        <w:tc>
          <w:tcPr>
            <w:tcW w:w="637" w:type="dxa"/>
          </w:tcPr>
          <w:p w14:paraId="67689672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2608A1A" w14:textId="7147247C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государственной власти 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расположенных на территории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3C9ED67F" w14:textId="514FA44E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349791D1" w14:textId="775F168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  <w:shd w:val="clear" w:color="auto" w:fill="auto"/>
          </w:tcPr>
          <w:p w14:paraId="35C1C3F0" w14:textId="15F0433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591A0E" w:rsidRPr="00F538B2" w14:paraId="646B81F7" w14:textId="77777777" w:rsidTr="0066574B">
        <w:trPr>
          <w:trHeight w:val="292"/>
        </w:trPr>
        <w:tc>
          <w:tcPr>
            <w:tcW w:w="637" w:type="dxa"/>
          </w:tcPr>
          <w:p w14:paraId="6BF6FE3F" w14:textId="2486DE72" w:rsidR="00591A0E" w:rsidRPr="00F538B2" w:rsidRDefault="00591A0E" w:rsidP="00591A0E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84" w:type="dxa"/>
            <w:gridSpan w:val="4"/>
          </w:tcPr>
          <w:p w14:paraId="7D84A2EE" w14:textId="77777777" w:rsidR="00591A0E" w:rsidRPr="00F538B2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591A0E" w:rsidRPr="00F538B2" w14:paraId="33EA5A32" w14:textId="77777777" w:rsidTr="007312AB">
        <w:trPr>
          <w:trHeight w:val="292"/>
        </w:trPr>
        <w:tc>
          <w:tcPr>
            <w:tcW w:w="637" w:type="dxa"/>
          </w:tcPr>
          <w:p w14:paraId="0B65C42A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A233428" w14:textId="0DD76E5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Репозитория Министерства связи и массовых коммуникаций Российской Федерации, в том числе Методических рекомендаций по информированию граждан о преимуществах получения государственных и муниципальных услуг в электронном виде, при наполнении информацией тематических разделов официальных сайтов о предоставлении государственных услуг</w:t>
            </w:r>
          </w:p>
        </w:tc>
        <w:tc>
          <w:tcPr>
            <w:tcW w:w="2693" w:type="dxa"/>
            <w:shd w:val="clear" w:color="auto" w:fill="auto"/>
          </w:tcPr>
          <w:p w14:paraId="1394C584" w14:textId="34721E81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14:paraId="4D6A0A68" w14:textId="5B69B05F" w:rsidR="00591A0E" w:rsidRPr="00F538B2" w:rsidRDefault="00591A0E" w:rsidP="00A30B4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A3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30B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781E0D1F" w14:textId="785F581F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591A0E" w:rsidRPr="00F538B2" w14:paraId="6F47CD1F" w14:textId="77777777" w:rsidTr="007312AB">
        <w:trPr>
          <w:trHeight w:val="292"/>
        </w:trPr>
        <w:tc>
          <w:tcPr>
            <w:tcW w:w="637" w:type="dxa"/>
          </w:tcPr>
          <w:p w14:paraId="797CA5DB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DF3C4A2" w14:textId="71FA7E38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на официальных сайтах и информационных стендах управлений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14:paraId="4BCB6147" w14:textId="0B5B66AA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14:paraId="545FC63F" w14:textId="464647B2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7945367A" w14:textId="3FA037B6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 проинформированных о возможности получить государственные услуги через ЕПГУ или в МФЦ</w:t>
            </w:r>
          </w:p>
        </w:tc>
      </w:tr>
      <w:tr w:rsidR="00591A0E" w:rsidRPr="00F538B2" w14:paraId="4B75C769" w14:textId="77777777" w:rsidTr="0066574B">
        <w:trPr>
          <w:trHeight w:val="292"/>
        </w:trPr>
        <w:tc>
          <w:tcPr>
            <w:tcW w:w="637" w:type="dxa"/>
          </w:tcPr>
          <w:p w14:paraId="31CDFE0C" w14:textId="65109361" w:rsidR="00591A0E" w:rsidRPr="00F538B2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4697DFE9" w14:textId="77777777" w:rsidR="00591A0E" w:rsidRPr="00F538B2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591A0E" w:rsidRPr="00F538B2" w14:paraId="1CD4CC79" w14:textId="77777777" w:rsidTr="006B33DD">
        <w:trPr>
          <w:trHeight w:val="528"/>
        </w:trPr>
        <w:tc>
          <w:tcPr>
            <w:tcW w:w="637" w:type="dxa"/>
          </w:tcPr>
          <w:p w14:paraId="006FD1DA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CD24F57" w14:textId="4A6009DD" w:rsidR="00591A0E" w:rsidRPr="00F538B2" w:rsidRDefault="00DB19E7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E7">
              <w:rPr>
                <w:rFonts w:ascii="Times New Roman" w:hAnsi="Times New Roman" w:cs="Times New Roman"/>
                <w:sz w:val="24"/>
                <w:szCs w:val="24"/>
              </w:rPr>
              <w:t>Разработка нового административного регламента предоставления государственной услуги (нормативный правовой акт)</w:t>
            </w:r>
          </w:p>
        </w:tc>
        <w:tc>
          <w:tcPr>
            <w:tcW w:w="2693" w:type="dxa"/>
            <w:shd w:val="clear" w:color="auto" w:fill="auto"/>
          </w:tcPr>
          <w:p w14:paraId="0B3AB0D3" w14:textId="6AFC5141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14:paraId="659E4306" w14:textId="38BDB06E" w:rsidR="00591A0E" w:rsidRPr="00F538B2" w:rsidRDefault="00DB19E7" w:rsidP="00591A0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E7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 2016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35902F52" w14:textId="77777777" w:rsidR="00591A0E" w:rsidRDefault="00591A0E" w:rsidP="00591A0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регламенты приведены в соответствие с новыми положениями федерального законодательства </w:t>
            </w:r>
          </w:p>
          <w:p w14:paraId="037E3C1D" w14:textId="10ADFFCC" w:rsidR="00DB19E7" w:rsidRPr="00F538B2" w:rsidRDefault="00DB19E7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E" w:rsidRPr="00F538B2" w14:paraId="61A88C6E" w14:textId="77777777" w:rsidTr="0066574B">
        <w:trPr>
          <w:trHeight w:val="292"/>
        </w:trPr>
        <w:tc>
          <w:tcPr>
            <w:tcW w:w="637" w:type="dxa"/>
          </w:tcPr>
          <w:p w14:paraId="2AB510AE" w14:textId="07A4464E" w:rsidR="00591A0E" w:rsidRPr="00F538B2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7F4DAB10" w14:textId="77777777" w:rsidR="00591A0E" w:rsidRPr="00F538B2" w:rsidRDefault="00591A0E" w:rsidP="00591A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591A0E" w:rsidRPr="00F538B2" w14:paraId="16421ABE" w14:textId="77777777" w:rsidTr="00934D15">
        <w:trPr>
          <w:trHeight w:val="292"/>
        </w:trPr>
        <w:tc>
          <w:tcPr>
            <w:tcW w:w="637" w:type="dxa"/>
          </w:tcPr>
          <w:p w14:paraId="1A204F79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495A3EE" w14:textId="3CC67CB4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оптимизацию наиболее востребованных государственных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5BBECC88" w14:textId="2F3A86CD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41B96CE6" w14:textId="6F2B1072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</w:t>
            </w:r>
          </w:p>
        </w:tc>
        <w:tc>
          <w:tcPr>
            <w:tcW w:w="3543" w:type="dxa"/>
          </w:tcPr>
          <w:p w14:paraId="01939830" w14:textId="3EA03F4C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Министерстве социальной политики Свердловской области за оптимизацию наиболее востребованных государственных услуг </w:t>
            </w:r>
          </w:p>
        </w:tc>
      </w:tr>
      <w:tr w:rsidR="00591A0E" w:rsidRPr="00F538B2" w14:paraId="34A7D7FA" w14:textId="77777777" w:rsidTr="00934D15">
        <w:trPr>
          <w:trHeight w:val="292"/>
        </w:trPr>
        <w:tc>
          <w:tcPr>
            <w:tcW w:w="637" w:type="dxa"/>
          </w:tcPr>
          <w:p w14:paraId="0108B26F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5B20F46" w14:textId="7777777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2693" w:type="dxa"/>
          </w:tcPr>
          <w:p w14:paraId="56461EA2" w14:textId="77777777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B00C270" w14:textId="5B1216CD" w:rsidR="00591A0E" w:rsidRPr="00F538B2" w:rsidRDefault="00591A0E" w:rsidP="00591A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73033C1" w14:textId="60018A2A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F3E50A0" w14:textId="0C3E6882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591A0E" w:rsidRPr="00F538B2" w14:paraId="0FCEC287" w14:textId="77777777" w:rsidTr="00934D15">
        <w:trPr>
          <w:trHeight w:val="292"/>
        </w:trPr>
        <w:tc>
          <w:tcPr>
            <w:tcW w:w="637" w:type="dxa"/>
          </w:tcPr>
          <w:p w14:paraId="26156119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D3AB64E" w14:textId="2BC0785F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Подключение Министерства социальной политики Свердловской области к системе досудебного обжалования</w:t>
            </w:r>
          </w:p>
        </w:tc>
        <w:tc>
          <w:tcPr>
            <w:tcW w:w="2693" w:type="dxa"/>
          </w:tcPr>
          <w:p w14:paraId="22945047" w14:textId="7777777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07086FB" w14:textId="2ED86B51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7F73150" w14:textId="1FFCD006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512B93B7" w14:textId="1EE98902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Присоединение Министерства социальной политики Свердловской области к системе досудебного обжалования</w:t>
            </w:r>
          </w:p>
        </w:tc>
      </w:tr>
      <w:tr w:rsidR="00591A0E" w:rsidRPr="00F538B2" w14:paraId="1764C0B5" w14:textId="77777777" w:rsidTr="00934D15">
        <w:trPr>
          <w:trHeight w:val="292"/>
        </w:trPr>
        <w:tc>
          <w:tcPr>
            <w:tcW w:w="637" w:type="dxa"/>
          </w:tcPr>
          <w:p w14:paraId="0A096FDE" w14:textId="77777777" w:rsidR="00591A0E" w:rsidRPr="00F538B2" w:rsidRDefault="00591A0E" w:rsidP="00591A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7153B51" w14:textId="56C21B4F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14:paraId="74915795" w14:textId="6F2AC5AF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МФЦ</w:t>
            </w:r>
          </w:p>
        </w:tc>
        <w:tc>
          <w:tcPr>
            <w:tcW w:w="2410" w:type="dxa"/>
          </w:tcPr>
          <w:p w14:paraId="06D9E213" w14:textId="58C7A5B0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FC29897" w14:textId="0F5B2067" w:rsidR="00591A0E" w:rsidRPr="00F538B2" w:rsidRDefault="00591A0E" w:rsidP="00591A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гражданином через портал «Ваш контроль» </w:t>
            </w:r>
          </w:p>
        </w:tc>
      </w:tr>
    </w:tbl>
    <w:p w14:paraId="7DF774CE" w14:textId="77777777"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A30B45">
      <w:headerReference w:type="default" r:id="rId8"/>
      <w:pgSz w:w="16838" w:h="11906" w:orient="landscape"/>
      <w:pgMar w:top="1418" w:right="1134" w:bottom="510" w:left="1134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437C" w14:textId="77777777" w:rsidR="00AC6565" w:rsidRDefault="00AC6565" w:rsidP="00EA1BF8">
      <w:pPr>
        <w:spacing w:after="0" w:line="240" w:lineRule="auto"/>
      </w:pPr>
      <w:r>
        <w:separator/>
      </w:r>
    </w:p>
  </w:endnote>
  <w:endnote w:type="continuationSeparator" w:id="0">
    <w:p w14:paraId="3D6B660C" w14:textId="77777777" w:rsidR="00AC6565" w:rsidRDefault="00AC6565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6B91" w14:textId="77777777" w:rsidR="00AC6565" w:rsidRDefault="00AC6565" w:rsidP="00EA1BF8">
      <w:pPr>
        <w:spacing w:after="0" w:line="240" w:lineRule="auto"/>
      </w:pPr>
      <w:r>
        <w:separator/>
      </w:r>
    </w:p>
  </w:footnote>
  <w:footnote w:type="continuationSeparator" w:id="0">
    <w:p w14:paraId="71B5C400" w14:textId="77777777" w:rsidR="00AC6565" w:rsidRDefault="00AC6565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084B19">
          <w:rPr>
            <w:rFonts w:ascii="Times New Roman" w:hAnsi="Times New Roman" w:cs="Times New Roman"/>
            <w:noProof/>
            <w:sz w:val="24"/>
          </w:rPr>
          <w:t>79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00E0"/>
    <w:rsid w:val="00040D8B"/>
    <w:rsid w:val="00077120"/>
    <w:rsid w:val="00080821"/>
    <w:rsid w:val="00084B19"/>
    <w:rsid w:val="00095D91"/>
    <w:rsid w:val="000A2B33"/>
    <w:rsid w:val="000B388D"/>
    <w:rsid w:val="000B4291"/>
    <w:rsid w:val="001202DD"/>
    <w:rsid w:val="001616A4"/>
    <w:rsid w:val="0016698D"/>
    <w:rsid w:val="001843A8"/>
    <w:rsid w:val="00184878"/>
    <w:rsid w:val="001E1A77"/>
    <w:rsid w:val="001E56BC"/>
    <w:rsid w:val="001F6F44"/>
    <w:rsid w:val="00224748"/>
    <w:rsid w:val="00224BFA"/>
    <w:rsid w:val="0023732C"/>
    <w:rsid w:val="002825E9"/>
    <w:rsid w:val="002864C8"/>
    <w:rsid w:val="002A228D"/>
    <w:rsid w:val="002A2C7D"/>
    <w:rsid w:val="002A53C7"/>
    <w:rsid w:val="002D5DB8"/>
    <w:rsid w:val="0032378B"/>
    <w:rsid w:val="003323CA"/>
    <w:rsid w:val="003411C6"/>
    <w:rsid w:val="00347E12"/>
    <w:rsid w:val="00367DA0"/>
    <w:rsid w:val="003735AB"/>
    <w:rsid w:val="00383632"/>
    <w:rsid w:val="00384A04"/>
    <w:rsid w:val="003F13D6"/>
    <w:rsid w:val="00406347"/>
    <w:rsid w:val="004159DC"/>
    <w:rsid w:val="00417FB2"/>
    <w:rsid w:val="00427BF6"/>
    <w:rsid w:val="004378E1"/>
    <w:rsid w:val="00440CD7"/>
    <w:rsid w:val="00456D6B"/>
    <w:rsid w:val="004754F1"/>
    <w:rsid w:val="004C31ED"/>
    <w:rsid w:val="004F14DC"/>
    <w:rsid w:val="00591A0E"/>
    <w:rsid w:val="005A5434"/>
    <w:rsid w:val="005C1981"/>
    <w:rsid w:val="005C53F6"/>
    <w:rsid w:val="006075A6"/>
    <w:rsid w:val="00610B83"/>
    <w:rsid w:val="00641A1D"/>
    <w:rsid w:val="006473F9"/>
    <w:rsid w:val="0066574B"/>
    <w:rsid w:val="00677DBD"/>
    <w:rsid w:val="00687F76"/>
    <w:rsid w:val="006B33DD"/>
    <w:rsid w:val="006C1244"/>
    <w:rsid w:val="006D6134"/>
    <w:rsid w:val="006D6735"/>
    <w:rsid w:val="006F049F"/>
    <w:rsid w:val="006F5322"/>
    <w:rsid w:val="00710F55"/>
    <w:rsid w:val="007312AB"/>
    <w:rsid w:val="00732B82"/>
    <w:rsid w:val="00780BDA"/>
    <w:rsid w:val="007908AD"/>
    <w:rsid w:val="007A0B2D"/>
    <w:rsid w:val="007A5093"/>
    <w:rsid w:val="007B5525"/>
    <w:rsid w:val="007C56CC"/>
    <w:rsid w:val="007C7DF9"/>
    <w:rsid w:val="007D2F15"/>
    <w:rsid w:val="00817E9B"/>
    <w:rsid w:val="0084248C"/>
    <w:rsid w:val="0085671B"/>
    <w:rsid w:val="00863123"/>
    <w:rsid w:val="008B162E"/>
    <w:rsid w:val="008C0168"/>
    <w:rsid w:val="008E786E"/>
    <w:rsid w:val="00923636"/>
    <w:rsid w:val="009242BD"/>
    <w:rsid w:val="00925E0C"/>
    <w:rsid w:val="00931508"/>
    <w:rsid w:val="00934D15"/>
    <w:rsid w:val="00945BD8"/>
    <w:rsid w:val="0097462C"/>
    <w:rsid w:val="00987667"/>
    <w:rsid w:val="009A5905"/>
    <w:rsid w:val="009B4BF1"/>
    <w:rsid w:val="009C0312"/>
    <w:rsid w:val="009C3F26"/>
    <w:rsid w:val="009D4481"/>
    <w:rsid w:val="009E5B88"/>
    <w:rsid w:val="00A01186"/>
    <w:rsid w:val="00A117C1"/>
    <w:rsid w:val="00A30B45"/>
    <w:rsid w:val="00A35792"/>
    <w:rsid w:val="00A40D8E"/>
    <w:rsid w:val="00A51C93"/>
    <w:rsid w:val="00A535FB"/>
    <w:rsid w:val="00A83CCF"/>
    <w:rsid w:val="00A92F58"/>
    <w:rsid w:val="00A97EDD"/>
    <w:rsid w:val="00AB0879"/>
    <w:rsid w:val="00AC6565"/>
    <w:rsid w:val="00AD0238"/>
    <w:rsid w:val="00AF01D3"/>
    <w:rsid w:val="00B00A5C"/>
    <w:rsid w:val="00B1041C"/>
    <w:rsid w:val="00B22204"/>
    <w:rsid w:val="00B43EAE"/>
    <w:rsid w:val="00B649B6"/>
    <w:rsid w:val="00B66601"/>
    <w:rsid w:val="00B95210"/>
    <w:rsid w:val="00BA3EEF"/>
    <w:rsid w:val="00BA5A8D"/>
    <w:rsid w:val="00BA6056"/>
    <w:rsid w:val="00BD19C7"/>
    <w:rsid w:val="00BD2866"/>
    <w:rsid w:val="00BF5560"/>
    <w:rsid w:val="00C2257F"/>
    <w:rsid w:val="00C26A24"/>
    <w:rsid w:val="00C879BD"/>
    <w:rsid w:val="00CA6E32"/>
    <w:rsid w:val="00CC1096"/>
    <w:rsid w:val="00CD24A7"/>
    <w:rsid w:val="00D052E0"/>
    <w:rsid w:val="00D111C8"/>
    <w:rsid w:val="00D50D2E"/>
    <w:rsid w:val="00D51CCA"/>
    <w:rsid w:val="00D66EF0"/>
    <w:rsid w:val="00DB19E7"/>
    <w:rsid w:val="00DB7EDA"/>
    <w:rsid w:val="00DC40BC"/>
    <w:rsid w:val="00E05BED"/>
    <w:rsid w:val="00E21DEE"/>
    <w:rsid w:val="00E56A0E"/>
    <w:rsid w:val="00E7445E"/>
    <w:rsid w:val="00EA1BF8"/>
    <w:rsid w:val="00EA5C44"/>
    <w:rsid w:val="00F31DB7"/>
    <w:rsid w:val="00F538B2"/>
    <w:rsid w:val="00F67475"/>
    <w:rsid w:val="00FC6B95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7CE55B17-3829-44ED-98BE-4065FF0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77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8AEF-F302-4475-AA2E-8A7E4B00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2016-06-23T08:39:00Z</cp:lastPrinted>
  <dcterms:created xsi:type="dcterms:W3CDTF">2016-06-16T08:30:00Z</dcterms:created>
  <dcterms:modified xsi:type="dcterms:W3CDTF">2016-06-23T08:39:00Z</dcterms:modified>
</cp:coreProperties>
</file>