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F9" w:rsidRDefault="004820F9" w:rsidP="00E66812">
      <w:pPr>
        <w:ind w:firstLine="0"/>
        <w:jc w:val="center"/>
        <w:rPr>
          <w:b/>
        </w:rPr>
      </w:pPr>
      <w:r w:rsidRPr="00163D61">
        <w:rPr>
          <w:b/>
        </w:rPr>
        <w:t>МЕТОДИЧЕСК</w:t>
      </w:r>
      <w:r>
        <w:rPr>
          <w:b/>
        </w:rPr>
        <w:t>ОЕ</w:t>
      </w:r>
      <w:r w:rsidRPr="00163D61">
        <w:rPr>
          <w:b/>
        </w:rPr>
        <w:t xml:space="preserve"> Р</w:t>
      </w:r>
      <w:r>
        <w:rPr>
          <w:b/>
        </w:rPr>
        <w:t>УКОВОДСТВО</w:t>
      </w:r>
      <w:r w:rsidR="00163D61" w:rsidRPr="00163D61">
        <w:rPr>
          <w:b/>
        </w:rPr>
        <w:t xml:space="preserve"> </w:t>
      </w:r>
    </w:p>
    <w:p w:rsidR="000C12C3" w:rsidRDefault="00163D61" w:rsidP="00E66812">
      <w:pPr>
        <w:ind w:firstLine="0"/>
        <w:jc w:val="center"/>
        <w:rPr>
          <w:b/>
        </w:rPr>
      </w:pPr>
      <w:r w:rsidRPr="00163D61">
        <w:rPr>
          <w:b/>
        </w:rPr>
        <w:t xml:space="preserve">по </w:t>
      </w:r>
      <w:r w:rsidR="00BD11DF">
        <w:rPr>
          <w:b/>
        </w:rPr>
        <w:t xml:space="preserve">организации </w:t>
      </w:r>
      <w:r w:rsidR="001135C2">
        <w:rPr>
          <w:b/>
        </w:rPr>
        <w:t>взаимодействи</w:t>
      </w:r>
      <w:r w:rsidR="00BD11DF">
        <w:rPr>
          <w:b/>
        </w:rPr>
        <w:t>я</w:t>
      </w:r>
      <w:r w:rsidRPr="00163D61">
        <w:rPr>
          <w:b/>
        </w:rPr>
        <w:t xml:space="preserve"> органов местного самоуправления с предпринимательским сообществом в сфере </w:t>
      </w:r>
    </w:p>
    <w:p w:rsidR="00163D61" w:rsidRDefault="00163D61" w:rsidP="00E66812">
      <w:pPr>
        <w:ind w:firstLine="0"/>
        <w:jc w:val="center"/>
        <w:rPr>
          <w:b/>
        </w:rPr>
      </w:pPr>
      <w:r w:rsidRPr="00163D61">
        <w:rPr>
          <w:b/>
        </w:rPr>
        <w:t>о</w:t>
      </w:r>
      <w:r w:rsidR="00BD11DF">
        <w:rPr>
          <w:b/>
        </w:rPr>
        <w:t>ценки регулирующего</w:t>
      </w:r>
      <w:r w:rsidR="004820F9">
        <w:rPr>
          <w:b/>
        </w:rPr>
        <w:t xml:space="preserve"> </w:t>
      </w:r>
      <w:r w:rsidR="00BD11DF">
        <w:rPr>
          <w:b/>
        </w:rPr>
        <w:t>воздействия</w:t>
      </w:r>
    </w:p>
    <w:p w:rsidR="00FD1E1D" w:rsidRPr="00506BD2" w:rsidRDefault="00FD1E1D" w:rsidP="00BD11DF">
      <w:pPr>
        <w:ind w:firstLine="0"/>
        <w:jc w:val="center"/>
        <w:rPr>
          <w:b/>
        </w:rPr>
      </w:pPr>
    </w:p>
    <w:p w:rsidR="00FD1E1D" w:rsidRPr="00FD1E1D" w:rsidRDefault="004820F9" w:rsidP="00BD11DF">
      <w:pPr>
        <w:ind w:firstLine="0"/>
        <w:jc w:val="center"/>
      </w:pPr>
      <w:r>
        <w:rPr>
          <w:b/>
        </w:rPr>
        <w:t>Глава1</w:t>
      </w:r>
      <w:r w:rsidR="00FD1E1D" w:rsidRPr="00FD1E1D">
        <w:rPr>
          <w:b/>
        </w:rPr>
        <w:t>.</w:t>
      </w:r>
      <w:r w:rsidR="00FD1E1D">
        <w:rPr>
          <w:b/>
        </w:rPr>
        <w:t xml:space="preserve"> Общие положения</w:t>
      </w:r>
      <w:r w:rsidR="00FD1E1D" w:rsidRPr="00FD1E1D">
        <w:rPr>
          <w:b/>
        </w:rPr>
        <w:t xml:space="preserve"> </w:t>
      </w:r>
    </w:p>
    <w:p w:rsidR="00163D61" w:rsidRDefault="00163D61"/>
    <w:p w:rsidR="00163D61" w:rsidRDefault="00C2250C" w:rsidP="00163D61">
      <w:r>
        <w:t>1. </w:t>
      </w:r>
      <w:r w:rsidR="00BD11DF">
        <w:t>Настоящее</w:t>
      </w:r>
      <w:r w:rsidR="00163D61">
        <w:t xml:space="preserve"> </w:t>
      </w:r>
      <w:r w:rsidR="00BD11DF">
        <w:t>руководство</w:t>
      </w:r>
      <w:r w:rsidR="00163D61">
        <w:t xml:space="preserve"> содержит </w:t>
      </w:r>
      <w:r w:rsidR="00087966">
        <w:t xml:space="preserve">рекомендации </w:t>
      </w:r>
      <w:r w:rsidR="00163D61">
        <w:t>по организации взаимодействия органов местного самоуправления Свердловской области с предпринимательским сообществом</w:t>
      </w:r>
      <w:r w:rsidR="00087966">
        <w:t xml:space="preserve"> </w:t>
      </w:r>
      <w:r w:rsidR="00087966" w:rsidRPr="00087966">
        <w:t xml:space="preserve">в целях обеспечения информационно-аналитической поддержки проведения оценки регулирующего воздействия </w:t>
      </w:r>
      <w:r w:rsidR="00154747">
        <w:t>(далее</w:t>
      </w:r>
      <w:r w:rsidR="00F32DE9">
        <w:t> </w:t>
      </w:r>
      <w:r w:rsidR="00154747">
        <w:t xml:space="preserve">– ОРВ) </w:t>
      </w:r>
      <w:r w:rsidR="00087966">
        <w:t>проектов муниципальных нормативных правовых актов (далее – проект акта) и экспертизы действующих муниципальных нормативных правовых актов (далее – действующий акт).</w:t>
      </w:r>
    </w:p>
    <w:p w:rsidR="00B3733A" w:rsidRDefault="00C2250C" w:rsidP="00163D61">
      <w:r>
        <w:t>2. </w:t>
      </w:r>
      <w:r w:rsidR="00B3733A">
        <w:t>Для реализации</w:t>
      </w:r>
      <w:r w:rsidR="006C0205">
        <w:t xml:space="preserve"> определенных этапов</w:t>
      </w:r>
      <w:r w:rsidR="00B3733A">
        <w:t xml:space="preserve"> взаимодействия рекомендуется обеспечить наличие раздела ОРВ на официальном сайте муниципального образования. Раздел не рекомендуется располагать </w:t>
      </w:r>
      <w:r w:rsidR="00D1306A">
        <w:t xml:space="preserve">в </w:t>
      </w:r>
      <w:r w:rsidR="00B3733A">
        <w:t>труднодоступном месте, требующем более двух переход</w:t>
      </w:r>
      <w:r w:rsidR="00D1306A">
        <w:t xml:space="preserve">ов по ссылкам для его открытия. </w:t>
      </w:r>
      <w:r w:rsidR="00B3733A">
        <w:t xml:space="preserve">Раздел должен </w:t>
      </w:r>
      <w:r w:rsidR="00506BD2">
        <w:t>содержать</w:t>
      </w:r>
      <w:r w:rsidR="00B3733A">
        <w:t xml:space="preserve"> соответствующ</w:t>
      </w:r>
      <w:r w:rsidR="00506BD2">
        <w:t>ую</w:t>
      </w:r>
      <w:r w:rsidR="00B3733A">
        <w:t xml:space="preserve"> но</w:t>
      </w:r>
      <w:r w:rsidR="00506BD2">
        <w:t>рмативную</w:t>
      </w:r>
      <w:r w:rsidR="00B3733A">
        <w:t xml:space="preserve"> правов</w:t>
      </w:r>
      <w:r w:rsidR="00506BD2">
        <w:t>ую базу муниципального образования</w:t>
      </w:r>
      <w:r w:rsidR="00B3733A">
        <w:t xml:space="preserve"> в сфере ОРВ</w:t>
      </w:r>
      <w:r w:rsidR="00506BD2">
        <w:t>, необходимые формы</w:t>
      </w:r>
      <w:r w:rsidR="00D1306A">
        <w:t xml:space="preserve"> документов</w:t>
      </w:r>
      <w:r w:rsidR="00B3733A">
        <w:t xml:space="preserve"> и своевременно актуализироваться. Навигация должна быть понятной и логичной. Рекомендуется реализовать возможность подписки на обновления раздела.</w:t>
      </w:r>
    </w:p>
    <w:p w:rsidR="00901F0E" w:rsidRDefault="00C2250C" w:rsidP="00163D61">
      <w:r>
        <w:t>3. </w:t>
      </w:r>
      <w:r w:rsidR="00901F0E">
        <w:t xml:space="preserve">В разделе ОРВ на официальном сайте муниципального образования целесообразно </w:t>
      </w:r>
      <w:r w:rsidR="00506BD2">
        <w:t>указать</w:t>
      </w:r>
      <w:r w:rsidR="00901F0E">
        <w:t xml:space="preserve"> информацию об ответственном сотруднике по вопросам ОРВ.</w:t>
      </w:r>
    </w:p>
    <w:p w:rsidR="00DB5494" w:rsidRDefault="00C2250C" w:rsidP="00DB5494">
      <w:r>
        <w:t>4. </w:t>
      </w:r>
      <w:r w:rsidR="00DB5494">
        <w:t xml:space="preserve">В целях проведения публичных консультаций по проекту акта </w:t>
      </w:r>
      <w:r w:rsidR="00506BD2">
        <w:t>на официальном сайте муниципального образования размещается</w:t>
      </w:r>
      <w:r w:rsidR="00DB5494">
        <w:t>:</w:t>
      </w:r>
    </w:p>
    <w:p w:rsidR="00DB5494" w:rsidRDefault="00DB5494" w:rsidP="00DB5494">
      <w:r>
        <w:t>1) проект акта;</w:t>
      </w:r>
    </w:p>
    <w:p w:rsidR="00DB5494" w:rsidRDefault="00DB5494" w:rsidP="00DB5494">
      <w:r>
        <w:t>2) пояснительн</w:t>
      </w:r>
      <w:r w:rsidR="00D52A94">
        <w:t>ая</w:t>
      </w:r>
      <w:r>
        <w:t xml:space="preserve"> записк</w:t>
      </w:r>
      <w:r w:rsidR="00D52A94">
        <w:t>а</w:t>
      </w:r>
      <w:r>
        <w:t xml:space="preserve"> к нему (при наличии);</w:t>
      </w:r>
    </w:p>
    <w:p w:rsidR="00DB5494" w:rsidRDefault="00DB5494" w:rsidP="00DB5494">
      <w:r>
        <w:t>3) уведомление о проведении публичных консультаций;</w:t>
      </w:r>
    </w:p>
    <w:p w:rsidR="00DB5494" w:rsidRDefault="00DB5494" w:rsidP="00DB5494">
      <w:r>
        <w:t>4) действующий нормативный правовой акт (в случае внесения изменений в уже существующий правовой акт);</w:t>
      </w:r>
    </w:p>
    <w:p w:rsidR="00DB5494" w:rsidRDefault="00DB5494" w:rsidP="00DB5494">
      <w:r>
        <w:t>5) таблиц</w:t>
      </w:r>
      <w:r w:rsidR="00D52A94">
        <w:t>а</w:t>
      </w:r>
      <w:r>
        <w:t xml:space="preserve"> поправок либо проект новой редакции с выделением планируемых изменений (в случае внесения изменений в уже с</w:t>
      </w:r>
      <w:r w:rsidR="00A635FB">
        <w:t>уществующий правовой акт);</w:t>
      </w:r>
    </w:p>
    <w:p w:rsidR="00A635FB" w:rsidRDefault="00C2250C" w:rsidP="00DB5494">
      <w:r>
        <w:t>6) </w:t>
      </w:r>
      <w:r w:rsidR="00A635FB">
        <w:t xml:space="preserve">анкета, опросные </w:t>
      </w:r>
      <w:r w:rsidR="008F0808">
        <w:t>листы</w:t>
      </w:r>
      <w:r w:rsidR="00A635FB">
        <w:t xml:space="preserve"> с типовым перечнем вопросов для участников публичных консультаций;</w:t>
      </w:r>
    </w:p>
    <w:p w:rsidR="00A635FB" w:rsidRDefault="00A635FB" w:rsidP="00DB5494">
      <w:r>
        <w:t>7)</w:t>
      </w:r>
      <w:r w:rsidR="004B530E">
        <w:t xml:space="preserve"> статистические, аналитические и другие сведения (при необходимости).</w:t>
      </w:r>
    </w:p>
    <w:p w:rsidR="00506BD2" w:rsidRDefault="00506BD2" w:rsidP="00DB5494">
      <w:r>
        <w:t>5. Проведение публичных консультаций может осуществляться на площадке сай</w:t>
      </w:r>
      <w:r w:rsidR="00A635FB">
        <w:t>та «Административная реформа в С</w:t>
      </w:r>
      <w:r>
        <w:t xml:space="preserve">вердловской области» по адресу – </w:t>
      </w:r>
      <w:r w:rsidRPr="00506BD2">
        <w:t>http://ar.gov66.ru/evaluation/</w:t>
      </w:r>
      <w:r>
        <w:t xml:space="preserve">. </w:t>
      </w:r>
    </w:p>
    <w:p w:rsidR="00154747" w:rsidRPr="00FD1E1D" w:rsidRDefault="00441A67" w:rsidP="00163D61">
      <w:r>
        <w:t>6</w:t>
      </w:r>
      <w:r w:rsidR="00C2250C">
        <w:t>. </w:t>
      </w:r>
      <w:r w:rsidR="00CB1179" w:rsidRPr="00FD1E1D">
        <w:t>Организация взаимодействия</w:t>
      </w:r>
      <w:r w:rsidR="00506BD2">
        <w:t xml:space="preserve"> органов местного самоуправления</w:t>
      </w:r>
      <w:r w:rsidR="00CB1179" w:rsidRPr="00FD1E1D">
        <w:t xml:space="preserve"> с предпринимательским сообществом осуществляется путем</w:t>
      </w:r>
      <w:r w:rsidR="00154747" w:rsidRPr="00FD1E1D">
        <w:t>:</w:t>
      </w:r>
    </w:p>
    <w:p w:rsidR="00FD5E73" w:rsidRDefault="00C2250C" w:rsidP="00163D61">
      <w:r>
        <w:t>– </w:t>
      </w:r>
      <w:r w:rsidR="00154747" w:rsidRPr="00FD1E1D">
        <w:t>реализации</w:t>
      </w:r>
      <w:r w:rsidR="00CB1179" w:rsidRPr="00FD1E1D">
        <w:t xml:space="preserve"> соглашения о взаимодействии</w:t>
      </w:r>
      <w:r w:rsidR="00DB7F31" w:rsidRPr="00FD1E1D">
        <w:t xml:space="preserve"> при проведении оценки регулирующего воздействия</w:t>
      </w:r>
      <w:r w:rsidR="00FD1E1D">
        <w:t>;</w:t>
      </w:r>
    </w:p>
    <w:p w:rsidR="00457560" w:rsidRDefault="00C2250C" w:rsidP="00163D61">
      <w:r>
        <w:lastRenderedPageBreak/>
        <w:t>– </w:t>
      </w:r>
      <w:r w:rsidR="00FD1E1D">
        <w:t>п</w:t>
      </w:r>
      <w:r w:rsidR="00457560">
        <w:t>ривлечени</w:t>
      </w:r>
      <w:r w:rsidR="00FD1E1D">
        <w:t>е</w:t>
      </w:r>
      <w:r w:rsidR="00457560">
        <w:t xml:space="preserve"> активных экспертов и представителей гражданского общества</w:t>
      </w:r>
      <w:r w:rsidR="00FD1E1D">
        <w:t>;</w:t>
      </w:r>
    </w:p>
    <w:p w:rsidR="00921219" w:rsidRDefault="00921219" w:rsidP="00163D61">
      <w:r>
        <w:t>– проведение очных сове</w:t>
      </w:r>
      <w:r w:rsidR="00265A68">
        <w:t>щаний по вопросам регулирования;</w:t>
      </w:r>
      <w:r>
        <w:t xml:space="preserve"> </w:t>
      </w:r>
    </w:p>
    <w:p w:rsidR="00154747" w:rsidRDefault="00FD1E1D" w:rsidP="00163D61">
      <w:r>
        <w:t>– и</w:t>
      </w:r>
      <w:r w:rsidR="00154747">
        <w:t>нформирования через СМИ и Интернет</w:t>
      </w:r>
      <w:r>
        <w:t>.</w:t>
      </w:r>
    </w:p>
    <w:p w:rsidR="00C2250C" w:rsidRPr="005D72B2" w:rsidRDefault="00C2250C" w:rsidP="00FD1E1D">
      <w:pPr>
        <w:jc w:val="center"/>
        <w:rPr>
          <w:b/>
        </w:rPr>
      </w:pPr>
    </w:p>
    <w:p w:rsidR="001133D1" w:rsidRDefault="00F32DE9" w:rsidP="00FD1E1D">
      <w:pPr>
        <w:jc w:val="center"/>
        <w:rPr>
          <w:b/>
        </w:rPr>
      </w:pPr>
      <w:r w:rsidRPr="00F32DE9">
        <w:rPr>
          <w:b/>
        </w:rPr>
        <w:t>Глава</w:t>
      </w:r>
      <w:r>
        <w:rPr>
          <w:b/>
        </w:rPr>
        <w:t xml:space="preserve"> </w:t>
      </w:r>
      <w:r w:rsidRPr="00F32DE9">
        <w:rPr>
          <w:b/>
        </w:rPr>
        <w:t>2</w:t>
      </w:r>
      <w:r w:rsidR="00FD1E1D" w:rsidRPr="00FD1E1D">
        <w:rPr>
          <w:b/>
        </w:rPr>
        <w:t>. Заключение</w:t>
      </w:r>
      <w:r w:rsidR="00FD1E1D" w:rsidRPr="00154747">
        <w:rPr>
          <w:b/>
        </w:rPr>
        <w:t xml:space="preserve"> соглашений</w:t>
      </w:r>
      <w:r w:rsidR="00FD1E1D">
        <w:rPr>
          <w:b/>
        </w:rPr>
        <w:t xml:space="preserve"> о взаимодействии </w:t>
      </w:r>
    </w:p>
    <w:p w:rsidR="00FD1E1D" w:rsidRPr="00FD1E1D" w:rsidRDefault="00FD1E1D" w:rsidP="00FD1E1D">
      <w:pPr>
        <w:jc w:val="center"/>
      </w:pPr>
      <w:r>
        <w:rPr>
          <w:b/>
        </w:rPr>
        <w:t>при проведении</w:t>
      </w:r>
      <w:r w:rsidR="00F32DE9">
        <w:rPr>
          <w:b/>
        </w:rPr>
        <w:t xml:space="preserve"> </w:t>
      </w:r>
      <w:r>
        <w:rPr>
          <w:b/>
        </w:rPr>
        <w:t>ОРВ</w:t>
      </w:r>
    </w:p>
    <w:p w:rsidR="00154747" w:rsidRDefault="00154747" w:rsidP="00163D61"/>
    <w:p w:rsidR="00835B96" w:rsidRDefault="00441A67" w:rsidP="00163D61">
      <w:r>
        <w:t>7</w:t>
      </w:r>
      <w:r w:rsidR="002809F5">
        <w:t>. </w:t>
      </w:r>
      <w:r w:rsidR="00835B96">
        <w:t xml:space="preserve">Заключение соглашения с </w:t>
      </w:r>
      <w:r w:rsidR="00FF68ED" w:rsidRPr="00FF68ED">
        <w:t>Общероссийской обществе</w:t>
      </w:r>
      <w:r w:rsidR="00FF68ED">
        <w:t>нной организацией</w:t>
      </w:r>
      <w:r w:rsidR="00FF68ED" w:rsidRPr="00FF68ED">
        <w:t xml:space="preserve"> «Деловая Россия»</w:t>
      </w:r>
      <w:r w:rsidR="00FF68ED">
        <w:t>, Свердловским областным Союзом</w:t>
      </w:r>
      <w:r w:rsidR="00FF68ED" w:rsidRPr="00FF68ED">
        <w:t xml:space="preserve"> промышленников и предпринимателей</w:t>
      </w:r>
      <w:r w:rsidR="00FF68ED">
        <w:t xml:space="preserve">, </w:t>
      </w:r>
      <w:r w:rsidR="00FF68ED" w:rsidRPr="00FF68ED">
        <w:t>Ураль</w:t>
      </w:r>
      <w:r w:rsidR="00FF68ED">
        <w:t>ской торгово-промышленной палатой, Свердловским областным отделением</w:t>
      </w:r>
      <w:r w:rsidR="00FF68ED" w:rsidRPr="00FF68ED">
        <w:t xml:space="preserve"> «ОПОРА РОССИИ»</w:t>
      </w:r>
      <w:r w:rsidR="00835B96">
        <w:t xml:space="preserve"> осуществляется путем направления запроса в региональное отделение соответствующих организаций.</w:t>
      </w:r>
    </w:p>
    <w:p w:rsidR="00835B96" w:rsidRDefault="00835B96" w:rsidP="00163D61">
      <w:r>
        <w:t>На основании поступившего от муниципального образования запроса, региональное отделение общественной организации определяет возможность заключения соглашения местным подразделением</w:t>
      </w:r>
      <w:r w:rsidR="00901F0E">
        <w:t xml:space="preserve"> организации</w:t>
      </w:r>
      <w:r>
        <w:t xml:space="preserve">. </w:t>
      </w:r>
    </w:p>
    <w:p w:rsidR="00835B96" w:rsidRDefault="00835B96" w:rsidP="00163D61">
      <w:r>
        <w:t>В случае отсутствия возможности заключения соглашения на местном уровне, соглашение заключается с региональным подразделением общественной организации.</w:t>
      </w:r>
    </w:p>
    <w:p w:rsidR="00154747" w:rsidRDefault="00441A67" w:rsidP="00774DFD">
      <w:pPr>
        <w:rPr>
          <w:bCs/>
          <w:szCs w:val="28"/>
        </w:rPr>
      </w:pPr>
      <w:r>
        <w:t>8</w:t>
      </w:r>
      <w:r w:rsidR="002809F5">
        <w:t>. </w:t>
      </w:r>
      <w:r w:rsidR="00DB7F31">
        <w:rPr>
          <w:szCs w:val="28"/>
        </w:rPr>
        <w:t xml:space="preserve">Для заключения соглашения о сотрудничестве при проведении </w:t>
      </w:r>
      <w:r w:rsidR="006D6671">
        <w:rPr>
          <w:bCs/>
          <w:szCs w:val="28"/>
        </w:rPr>
        <w:t>ОРВ</w:t>
      </w:r>
      <w:r w:rsidR="00DB7F31">
        <w:rPr>
          <w:bCs/>
          <w:szCs w:val="28"/>
        </w:rPr>
        <w:t xml:space="preserve"> </w:t>
      </w:r>
      <w:r w:rsidR="00D52A94">
        <w:rPr>
          <w:bCs/>
          <w:szCs w:val="28"/>
        </w:rPr>
        <w:t>органом местного самоуправления</w:t>
      </w:r>
      <w:r w:rsidR="00FB6CAE">
        <w:rPr>
          <w:bCs/>
          <w:szCs w:val="28"/>
        </w:rPr>
        <w:t xml:space="preserve"> </w:t>
      </w:r>
      <w:r w:rsidR="001C0073">
        <w:rPr>
          <w:bCs/>
          <w:szCs w:val="28"/>
        </w:rPr>
        <w:t>направляются</w:t>
      </w:r>
      <w:r w:rsidR="00DB7F31">
        <w:rPr>
          <w:bCs/>
          <w:szCs w:val="28"/>
        </w:rPr>
        <w:t xml:space="preserve"> запросы в организации</w:t>
      </w:r>
      <w:r w:rsidR="00FB6CAE">
        <w:rPr>
          <w:bCs/>
          <w:szCs w:val="28"/>
        </w:rPr>
        <w:t>.</w:t>
      </w:r>
      <w:r w:rsidR="00774DFD">
        <w:rPr>
          <w:bCs/>
          <w:szCs w:val="28"/>
        </w:rPr>
        <w:t xml:space="preserve"> </w:t>
      </w:r>
      <w:r w:rsidR="00FD7E0B">
        <w:rPr>
          <w:bCs/>
          <w:szCs w:val="28"/>
        </w:rPr>
        <w:t xml:space="preserve">Соглашение о взаимодействии </w:t>
      </w:r>
      <w:r w:rsidR="00D52A94">
        <w:rPr>
          <w:bCs/>
          <w:szCs w:val="28"/>
        </w:rPr>
        <w:t xml:space="preserve">рекомендуется </w:t>
      </w:r>
      <w:r w:rsidR="00774DFD">
        <w:rPr>
          <w:bCs/>
          <w:szCs w:val="28"/>
        </w:rPr>
        <w:t>заключат</w:t>
      </w:r>
      <w:r w:rsidR="00D52A94">
        <w:rPr>
          <w:bCs/>
          <w:szCs w:val="28"/>
        </w:rPr>
        <w:t>ь</w:t>
      </w:r>
      <w:r w:rsidR="00774DFD">
        <w:rPr>
          <w:bCs/>
          <w:szCs w:val="28"/>
        </w:rPr>
        <w:t xml:space="preserve"> </w:t>
      </w:r>
      <w:r w:rsidR="00FD7E0B">
        <w:rPr>
          <w:bCs/>
          <w:szCs w:val="28"/>
        </w:rPr>
        <w:t xml:space="preserve">по </w:t>
      </w:r>
      <w:r w:rsidR="00D52A94">
        <w:rPr>
          <w:bCs/>
          <w:szCs w:val="28"/>
        </w:rPr>
        <w:t xml:space="preserve">форме </w:t>
      </w:r>
      <w:r w:rsidR="00FD7E0B">
        <w:rPr>
          <w:bCs/>
          <w:szCs w:val="28"/>
        </w:rPr>
        <w:t>типово</w:t>
      </w:r>
      <w:r w:rsidR="00D52A94">
        <w:rPr>
          <w:bCs/>
          <w:szCs w:val="28"/>
        </w:rPr>
        <w:t>го</w:t>
      </w:r>
      <w:r w:rsidR="00FD7E0B">
        <w:rPr>
          <w:bCs/>
          <w:szCs w:val="28"/>
        </w:rPr>
        <w:t xml:space="preserve"> Соглашени</w:t>
      </w:r>
      <w:r w:rsidR="00D52A94">
        <w:rPr>
          <w:bCs/>
          <w:szCs w:val="28"/>
        </w:rPr>
        <w:t>я</w:t>
      </w:r>
      <w:r w:rsidR="00FD7E0B">
        <w:rPr>
          <w:bCs/>
          <w:szCs w:val="28"/>
        </w:rPr>
        <w:t>, являюще</w:t>
      </w:r>
      <w:r w:rsidR="00D52A94">
        <w:rPr>
          <w:bCs/>
          <w:szCs w:val="28"/>
        </w:rPr>
        <w:t>го</w:t>
      </w:r>
      <w:r w:rsidR="00FD7E0B">
        <w:rPr>
          <w:bCs/>
          <w:szCs w:val="28"/>
        </w:rPr>
        <w:t>ся приложением к данной Методике.</w:t>
      </w:r>
      <w:r w:rsidR="00FB6CAE">
        <w:rPr>
          <w:bCs/>
          <w:szCs w:val="28"/>
        </w:rPr>
        <w:t xml:space="preserve"> </w:t>
      </w:r>
    </w:p>
    <w:p w:rsidR="00FD7E0B" w:rsidRDefault="00441A67" w:rsidP="00FD7E0B">
      <w:r>
        <w:t>9</w:t>
      </w:r>
      <w:r w:rsidR="002809F5">
        <w:t>. </w:t>
      </w:r>
      <w:r w:rsidR="00FD7E0B">
        <w:t>В</w:t>
      </w:r>
      <w:r w:rsidR="00FD7E0B" w:rsidRPr="00DB7F31">
        <w:t xml:space="preserve"> муниципальных образованиях целесообразно заключать соглашения о сотрудничестве при проведении </w:t>
      </w:r>
      <w:r w:rsidR="00FD7E0B">
        <w:t>ОРВ</w:t>
      </w:r>
      <w:r w:rsidR="00FD7E0B" w:rsidRPr="00DB7F31">
        <w:t xml:space="preserve"> с </w:t>
      </w:r>
      <w:r w:rsidR="00774DFD">
        <w:t xml:space="preserve">местными </w:t>
      </w:r>
      <w:r w:rsidR="00FD7E0B" w:rsidRPr="00DB7F31">
        <w:t>градообразующими предприятиями, общественными палатами и общественными советами при органе местного самоуправления, научными организациями и высшими учебными заведениями</w:t>
      </w:r>
      <w:r w:rsidR="00FD7E0B">
        <w:t>, предпринимателями и бизнес-объединениями</w:t>
      </w:r>
      <w:r w:rsidR="00FD7E0B" w:rsidRPr="00DB7F31">
        <w:t>.</w:t>
      </w:r>
    </w:p>
    <w:p w:rsidR="004F0583" w:rsidRDefault="00441A67" w:rsidP="00B02F58">
      <w:pPr>
        <w:ind w:firstLine="708"/>
        <w:rPr>
          <w:bCs/>
          <w:szCs w:val="28"/>
        </w:rPr>
      </w:pPr>
      <w:r>
        <w:t>1</w:t>
      </w:r>
      <w:r w:rsidR="00BE6446">
        <w:t>0</w:t>
      </w:r>
      <w:r w:rsidR="002809F5">
        <w:t>. </w:t>
      </w:r>
      <w:r w:rsidR="0091089F">
        <w:t>Определение</w:t>
      </w:r>
      <w:r w:rsidR="00774DFD">
        <w:t xml:space="preserve"> перечня потенциальных организаций и объединений для заключения соглашения осуществляется на основе </w:t>
      </w:r>
      <w:r w:rsidR="00B02F58">
        <w:rPr>
          <w:bCs/>
          <w:szCs w:val="28"/>
        </w:rPr>
        <w:t>открытых данных</w:t>
      </w:r>
      <w:r w:rsidR="00BC7B58">
        <w:rPr>
          <w:bCs/>
          <w:szCs w:val="28"/>
        </w:rPr>
        <w:t>,</w:t>
      </w:r>
      <w:r w:rsidR="00B02F58">
        <w:rPr>
          <w:bCs/>
          <w:szCs w:val="28"/>
        </w:rPr>
        <w:t xml:space="preserve"> опубликованных в сети Интернет, периодических изданиях, справочниках</w:t>
      </w:r>
      <w:r w:rsidR="00BC7B58">
        <w:rPr>
          <w:bCs/>
          <w:szCs w:val="28"/>
        </w:rPr>
        <w:t>, а также сведений, имеющихся в наличии органа местного самоуправления</w:t>
      </w:r>
      <w:r w:rsidR="00B02F58">
        <w:rPr>
          <w:bCs/>
          <w:szCs w:val="28"/>
        </w:rPr>
        <w:t xml:space="preserve">. </w:t>
      </w:r>
    </w:p>
    <w:p w:rsidR="00774DFD" w:rsidRDefault="00441A67" w:rsidP="00B02F58">
      <w:pPr>
        <w:ind w:firstLine="708"/>
        <w:rPr>
          <w:bCs/>
          <w:szCs w:val="28"/>
        </w:rPr>
      </w:pPr>
      <w:r>
        <w:rPr>
          <w:bCs/>
          <w:szCs w:val="28"/>
        </w:rPr>
        <w:t>1</w:t>
      </w:r>
      <w:r w:rsidR="0096146F">
        <w:rPr>
          <w:bCs/>
          <w:szCs w:val="28"/>
        </w:rPr>
        <w:t>1</w:t>
      </w:r>
      <w:r w:rsidR="002809F5">
        <w:rPr>
          <w:bCs/>
          <w:szCs w:val="28"/>
        </w:rPr>
        <w:t>. </w:t>
      </w:r>
      <w:r w:rsidR="004F0583">
        <w:rPr>
          <w:bCs/>
          <w:szCs w:val="28"/>
        </w:rPr>
        <w:t>Перед направлением запроса</w:t>
      </w:r>
      <w:r w:rsidR="004C45DE">
        <w:rPr>
          <w:bCs/>
          <w:szCs w:val="28"/>
        </w:rPr>
        <w:t xml:space="preserve"> о взаимодействии</w:t>
      </w:r>
      <w:r w:rsidR="004F0583">
        <w:rPr>
          <w:bCs/>
          <w:szCs w:val="28"/>
        </w:rPr>
        <w:t xml:space="preserve"> целесообразно проведение мероприятий по информированию </w:t>
      </w:r>
      <w:r w:rsidR="00D5705A">
        <w:rPr>
          <w:bCs/>
          <w:szCs w:val="28"/>
        </w:rPr>
        <w:t xml:space="preserve">организаций </w:t>
      </w:r>
      <w:r w:rsidR="004F0583">
        <w:t xml:space="preserve">о </w:t>
      </w:r>
      <w:r w:rsidR="004F0583">
        <w:rPr>
          <w:bCs/>
          <w:szCs w:val="28"/>
        </w:rPr>
        <w:t>целях и задачах процедуры ОРВ</w:t>
      </w:r>
      <w:r w:rsidR="00D5705A">
        <w:rPr>
          <w:bCs/>
          <w:szCs w:val="28"/>
        </w:rPr>
        <w:t xml:space="preserve">. Мероприятия могут проходить в формате семинаров, обучающих-семинаров, </w:t>
      </w:r>
      <w:r w:rsidR="001A4FA8">
        <w:rPr>
          <w:bCs/>
          <w:szCs w:val="28"/>
        </w:rPr>
        <w:t>совещаний.</w:t>
      </w:r>
    </w:p>
    <w:p w:rsidR="0056702E" w:rsidRDefault="00441A67" w:rsidP="00B02F58">
      <w:pPr>
        <w:ind w:firstLine="708"/>
        <w:rPr>
          <w:bCs/>
          <w:szCs w:val="28"/>
        </w:rPr>
      </w:pPr>
      <w:r>
        <w:rPr>
          <w:bCs/>
          <w:szCs w:val="28"/>
        </w:rPr>
        <w:t>1</w:t>
      </w:r>
      <w:r w:rsidR="0096146F">
        <w:rPr>
          <w:bCs/>
          <w:szCs w:val="28"/>
        </w:rPr>
        <w:t>2</w:t>
      </w:r>
      <w:r>
        <w:rPr>
          <w:bCs/>
          <w:szCs w:val="28"/>
        </w:rPr>
        <w:t>.</w:t>
      </w:r>
      <w:r w:rsidR="0056702E">
        <w:rPr>
          <w:bCs/>
          <w:szCs w:val="28"/>
        </w:rPr>
        <w:t xml:space="preserve"> После проведения переговоров и </w:t>
      </w:r>
      <w:r w:rsidR="0056702E" w:rsidRPr="0056702E">
        <w:rPr>
          <w:bCs/>
          <w:szCs w:val="28"/>
        </w:rPr>
        <w:t xml:space="preserve">согласования основных направлений </w:t>
      </w:r>
      <w:r w:rsidR="0056702E">
        <w:rPr>
          <w:bCs/>
          <w:szCs w:val="28"/>
        </w:rPr>
        <w:t>и форм взаимодействия заключается соглашение о взаимодействии в сфере ОРВ.</w:t>
      </w:r>
    </w:p>
    <w:p w:rsidR="00C816EC" w:rsidRPr="00BC7B58" w:rsidRDefault="004C45DE" w:rsidP="00B02F58">
      <w:pPr>
        <w:ind w:firstLine="708"/>
        <w:rPr>
          <w:bCs/>
          <w:szCs w:val="28"/>
        </w:rPr>
      </w:pPr>
      <w:r w:rsidRPr="00BC7B58">
        <w:rPr>
          <w:bCs/>
          <w:szCs w:val="28"/>
        </w:rPr>
        <w:t>Ф</w:t>
      </w:r>
      <w:r w:rsidR="00C816EC" w:rsidRPr="00BC7B58">
        <w:rPr>
          <w:bCs/>
          <w:szCs w:val="28"/>
        </w:rPr>
        <w:t>орм</w:t>
      </w:r>
      <w:r w:rsidRPr="00BC7B58">
        <w:rPr>
          <w:bCs/>
          <w:szCs w:val="28"/>
        </w:rPr>
        <w:t>ами</w:t>
      </w:r>
      <w:r w:rsidR="00C816EC" w:rsidRPr="00BC7B58">
        <w:rPr>
          <w:bCs/>
          <w:szCs w:val="28"/>
        </w:rPr>
        <w:t xml:space="preserve"> взаимодействия могут являться</w:t>
      </w:r>
      <w:r w:rsidR="003E377F" w:rsidRPr="00BC7B58">
        <w:rPr>
          <w:bCs/>
          <w:szCs w:val="28"/>
        </w:rPr>
        <w:t xml:space="preserve"> рабочие группы, координационные советы, очные встречи, дистанционное взаимодействие</w:t>
      </w:r>
      <w:r w:rsidR="003E377F" w:rsidRPr="00BC7B58">
        <w:t xml:space="preserve"> </w:t>
      </w:r>
      <w:r w:rsidR="00853CA5">
        <w:t>в рамках</w:t>
      </w:r>
      <w:r w:rsidR="003E377F" w:rsidRPr="00BC7B58">
        <w:t xml:space="preserve"> </w:t>
      </w:r>
      <w:r w:rsidR="003E377F" w:rsidRPr="00BC7B58">
        <w:rPr>
          <w:bCs/>
          <w:szCs w:val="28"/>
        </w:rPr>
        <w:t xml:space="preserve">публикации </w:t>
      </w:r>
      <w:r w:rsidR="00853CA5" w:rsidRPr="00BC7B58">
        <w:rPr>
          <w:bCs/>
          <w:szCs w:val="28"/>
        </w:rPr>
        <w:t xml:space="preserve">материалов по проекту акта на интернет-сайте муниципального образования </w:t>
      </w:r>
      <w:r w:rsidR="00853CA5">
        <w:rPr>
          <w:bCs/>
          <w:szCs w:val="28"/>
        </w:rPr>
        <w:t xml:space="preserve">и направления письменных мнений </w:t>
      </w:r>
      <w:r w:rsidR="003E377F" w:rsidRPr="00BC7B58">
        <w:rPr>
          <w:bCs/>
          <w:szCs w:val="28"/>
        </w:rPr>
        <w:t xml:space="preserve">и другие. </w:t>
      </w:r>
      <w:r w:rsidR="00C816EC" w:rsidRPr="00BC7B58">
        <w:rPr>
          <w:bCs/>
          <w:szCs w:val="28"/>
        </w:rPr>
        <w:t xml:space="preserve"> </w:t>
      </w:r>
    </w:p>
    <w:p w:rsidR="00FD7E0B" w:rsidRDefault="00441A67" w:rsidP="00FD7E0B">
      <w:pPr>
        <w:rPr>
          <w:bCs/>
          <w:szCs w:val="28"/>
        </w:rPr>
      </w:pPr>
      <w:r>
        <w:rPr>
          <w:bCs/>
          <w:szCs w:val="28"/>
        </w:rPr>
        <w:t>1</w:t>
      </w:r>
      <w:r w:rsidR="0096146F">
        <w:rPr>
          <w:bCs/>
          <w:szCs w:val="28"/>
        </w:rPr>
        <w:t>3</w:t>
      </w:r>
      <w:r w:rsidR="002809F5">
        <w:rPr>
          <w:bCs/>
          <w:szCs w:val="28"/>
        </w:rPr>
        <w:t>. </w:t>
      </w:r>
      <w:r w:rsidR="00F126AC">
        <w:rPr>
          <w:bCs/>
          <w:szCs w:val="28"/>
        </w:rPr>
        <w:t>На официальном сайте муниципального образования, предназначенном для проведения ОРВ, р</w:t>
      </w:r>
      <w:r w:rsidR="00FD7E0B">
        <w:rPr>
          <w:bCs/>
          <w:szCs w:val="28"/>
        </w:rPr>
        <w:t>екомендуется организовать размещение информации</w:t>
      </w:r>
      <w:r w:rsidR="00630CBE">
        <w:rPr>
          <w:bCs/>
          <w:szCs w:val="28"/>
        </w:rPr>
        <w:t xml:space="preserve"> о </w:t>
      </w:r>
      <w:r w:rsidR="00630CBE">
        <w:rPr>
          <w:bCs/>
          <w:szCs w:val="28"/>
        </w:rPr>
        <w:lastRenderedPageBreak/>
        <w:t>сотрудничестве в сфере ОРВ</w:t>
      </w:r>
      <w:r w:rsidR="00FD7E0B">
        <w:rPr>
          <w:bCs/>
          <w:szCs w:val="28"/>
        </w:rPr>
        <w:t xml:space="preserve">, </w:t>
      </w:r>
      <w:r w:rsidR="00630CBE">
        <w:rPr>
          <w:bCs/>
          <w:szCs w:val="28"/>
        </w:rPr>
        <w:t>для</w:t>
      </w:r>
      <w:r w:rsidR="00FD7E0B">
        <w:rPr>
          <w:bCs/>
          <w:szCs w:val="28"/>
        </w:rPr>
        <w:t xml:space="preserve"> обеспеч</w:t>
      </w:r>
      <w:r w:rsidR="00630CBE">
        <w:rPr>
          <w:bCs/>
          <w:szCs w:val="28"/>
        </w:rPr>
        <w:t>ения</w:t>
      </w:r>
      <w:r w:rsidR="00FD7E0B">
        <w:rPr>
          <w:bCs/>
          <w:szCs w:val="28"/>
        </w:rPr>
        <w:t xml:space="preserve"> возможност</w:t>
      </w:r>
      <w:r w:rsidR="00630CBE">
        <w:rPr>
          <w:bCs/>
          <w:szCs w:val="28"/>
        </w:rPr>
        <w:t>и</w:t>
      </w:r>
      <w:r w:rsidR="00FD7E0B">
        <w:rPr>
          <w:bCs/>
          <w:szCs w:val="28"/>
        </w:rPr>
        <w:t xml:space="preserve"> заключения соглашений в заявительном порядке со стороны заинтересованных организаций.</w:t>
      </w:r>
    </w:p>
    <w:p w:rsidR="00326E8F" w:rsidRDefault="00326E8F" w:rsidP="00034D0F">
      <w:pPr>
        <w:jc w:val="center"/>
        <w:rPr>
          <w:b/>
          <w:bCs/>
          <w:szCs w:val="28"/>
        </w:rPr>
      </w:pPr>
    </w:p>
    <w:p w:rsidR="00B542A8" w:rsidRDefault="00B542A8" w:rsidP="00034D0F">
      <w:pPr>
        <w:jc w:val="center"/>
        <w:rPr>
          <w:b/>
        </w:rPr>
      </w:pPr>
      <w:r>
        <w:rPr>
          <w:b/>
          <w:bCs/>
          <w:szCs w:val="28"/>
        </w:rPr>
        <w:t>Глава 3</w:t>
      </w:r>
      <w:r w:rsidR="00034D0F" w:rsidRPr="00A8761D">
        <w:rPr>
          <w:b/>
          <w:bCs/>
          <w:szCs w:val="28"/>
        </w:rPr>
        <w:t xml:space="preserve">. </w:t>
      </w:r>
      <w:r w:rsidR="00034D0F">
        <w:rPr>
          <w:b/>
          <w:bCs/>
          <w:szCs w:val="28"/>
        </w:rPr>
        <w:t>Р</w:t>
      </w:r>
      <w:r w:rsidR="00034D0F" w:rsidRPr="0067224E">
        <w:rPr>
          <w:b/>
          <w:bCs/>
          <w:szCs w:val="28"/>
        </w:rPr>
        <w:t>еализаци</w:t>
      </w:r>
      <w:r w:rsidR="00034D0F">
        <w:rPr>
          <w:b/>
          <w:bCs/>
          <w:szCs w:val="28"/>
        </w:rPr>
        <w:t xml:space="preserve">я соглашений </w:t>
      </w:r>
      <w:r w:rsidR="00034D0F">
        <w:rPr>
          <w:b/>
        </w:rPr>
        <w:t xml:space="preserve">о взаимодействии </w:t>
      </w:r>
    </w:p>
    <w:p w:rsidR="00034D0F" w:rsidRDefault="00034D0F" w:rsidP="00034D0F">
      <w:pPr>
        <w:jc w:val="center"/>
        <w:rPr>
          <w:b/>
          <w:bCs/>
          <w:szCs w:val="28"/>
        </w:rPr>
      </w:pPr>
      <w:r>
        <w:rPr>
          <w:b/>
        </w:rPr>
        <w:t>при проведении ОРВ</w:t>
      </w:r>
    </w:p>
    <w:p w:rsidR="00034D0F" w:rsidRPr="0067224E" w:rsidRDefault="00034D0F" w:rsidP="00034D0F">
      <w:pPr>
        <w:jc w:val="center"/>
        <w:rPr>
          <w:b/>
          <w:bCs/>
          <w:szCs w:val="28"/>
        </w:rPr>
      </w:pPr>
    </w:p>
    <w:p w:rsidR="00034D0F" w:rsidRDefault="00530E63" w:rsidP="00034D0F">
      <w:pPr>
        <w:rPr>
          <w:bCs/>
          <w:szCs w:val="28"/>
        </w:rPr>
      </w:pPr>
      <w:r w:rsidRPr="00530E63">
        <w:rPr>
          <w:bCs/>
          <w:szCs w:val="28"/>
        </w:rPr>
        <w:t>14</w:t>
      </w:r>
      <w:r w:rsidR="002809F5">
        <w:rPr>
          <w:bCs/>
          <w:szCs w:val="28"/>
        </w:rPr>
        <w:t>. </w:t>
      </w:r>
      <w:r w:rsidR="00034D0F">
        <w:rPr>
          <w:bCs/>
          <w:szCs w:val="28"/>
        </w:rPr>
        <w:t xml:space="preserve">О проведении публичных консультаций по проекту акта или действующему акту </w:t>
      </w:r>
      <w:r w:rsidR="00034D0F" w:rsidRPr="0067224E">
        <w:rPr>
          <w:bCs/>
          <w:szCs w:val="28"/>
        </w:rPr>
        <w:t>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r w:rsidR="00034D0F">
        <w:rPr>
          <w:bCs/>
          <w:szCs w:val="28"/>
        </w:rPr>
        <w:t xml:space="preserve">. </w:t>
      </w:r>
    </w:p>
    <w:p w:rsidR="00034D0F" w:rsidRDefault="00530E63" w:rsidP="00034D0F">
      <w:pPr>
        <w:rPr>
          <w:bCs/>
          <w:szCs w:val="28"/>
        </w:rPr>
      </w:pPr>
      <w:r w:rsidRPr="00530E63">
        <w:rPr>
          <w:bCs/>
          <w:szCs w:val="28"/>
        </w:rPr>
        <w:t>15</w:t>
      </w:r>
      <w:r w:rsidR="002809F5">
        <w:rPr>
          <w:bCs/>
          <w:szCs w:val="28"/>
        </w:rPr>
        <w:t>. </w:t>
      </w:r>
      <w:r w:rsidR="00034D0F">
        <w:rPr>
          <w:bCs/>
          <w:szCs w:val="28"/>
        </w:rPr>
        <w:t xml:space="preserve">Уведомление о начале публичных консультаций по проекту акта или действующему акту рекомендуется направлять по электронной почте организациям не позднее следующего рабочего дня после начала публичных консультаций или размещения материалов на официальном сайте муниципального образования. </w:t>
      </w:r>
    </w:p>
    <w:p w:rsidR="00034D0F" w:rsidRDefault="00530E63" w:rsidP="00034D0F">
      <w:pPr>
        <w:rPr>
          <w:bCs/>
          <w:szCs w:val="28"/>
        </w:rPr>
      </w:pPr>
      <w:r w:rsidRPr="00530E63">
        <w:rPr>
          <w:bCs/>
          <w:szCs w:val="28"/>
        </w:rPr>
        <w:t>16</w:t>
      </w:r>
      <w:r w:rsidR="00034D0F" w:rsidRPr="00A8761D">
        <w:rPr>
          <w:bCs/>
          <w:szCs w:val="28"/>
        </w:rPr>
        <w:t xml:space="preserve">. </w:t>
      </w:r>
      <w:r w:rsidR="00034D0F">
        <w:rPr>
          <w:bCs/>
          <w:szCs w:val="28"/>
        </w:rPr>
        <w:t>К уведомлению могут прикладываться электронные версии материалов,</w:t>
      </w:r>
      <w:r w:rsidR="008F0808">
        <w:rPr>
          <w:bCs/>
          <w:szCs w:val="28"/>
        </w:rPr>
        <w:t xml:space="preserve"> анкеты и </w:t>
      </w:r>
      <w:r w:rsidR="00034D0F">
        <w:rPr>
          <w:bCs/>
          <w:szCs w:val="28"/>
        </w:rPr>
        <w:t xml:space="preserve">опросные листы, </w:t>
      </w:r>
      <w:r w:rsidR="008F0808">
        <w:rPr>
          <w:bCs/>
          <w:szCs w:val="28"/>
        </w:rPr>
        <w:t>и другая информация, по вопросам</w:t>
      </w:r>
      <w:r w:rsidR="00034D0F">
        <w:rPr>
          <w:bCs/>
          <w:szCs w:val="28"/>
        </w:rPr>
        <w:t xml:space="preserve"> регулирования.</w:t>
      </w:r>
    </w:p>
    <w:p w:rsidR="00034D0F" w:rsidRDefault="00530E63" w:rsidP="00034D0F">
      <w:pPr>
        <w:rPr>
          <w:bCs/>
          <w:szCs w:val="28"/>
        </w:rPr>
      </w:pPr>
      <w:r w:rsidRPr="00530E63">
        <w:rPr>
          <w:bCs/>
          <w:szCs w:val="28"/>
        </w:rPr>
        <w:t>17</w:t>
      </w:r>
      <w:r w:rsidR="002809F5">
        <w:rPr>
          <w:bCs/>
          <w:szCs w:val="28"/>
        </w:rPr>
        <w:t>. </w:t>
      </w:r>
      <w:r w:rsidR="00034D0F">
        <w:rPr>
          <w:bCs/>
          <w:szCs w:val="28"/>
        </w:rPr>
        <w:t xml:space="preserve">В случае реализации соглашения о взаимодействии рекомендуется довести контактные данные ответственных в сфере ОРВ сотрудников, а также должностного лица на которого возлагается контроль за проведением процедуры ОРВ в муниципальном образовании, до организаций, заключивших соглашения. </w:t>
      </w:r>
    </w:p>
    <w:p w:rsidR="00034D0F" w:rsidRDefault="00530E63" w:rsidP="00034D0F">
      <w:pPr>
        <w:rPr>
          <w:bCs/>
          <w:szCs w:val="28"/>
        </w:rPr>
      </w:pPr>
      <w:r w:rsidRPr="00530E63">
        <w:rPr>
          <w:bCs/>
          <w:szCs w:val="28"/>
        </w:rPr>
        <w:t>18</w:t>
      </w:r>
      <w:r w:rsidR="002809F5">
        <w:rPr>
          <w:bCs/>
          <w:szCs w:val="28"/>
        </w:rPr>
        <w:t>. </w:t>
      </w:r>
      <w:r w:rsidR="00034D0F">
        <w:rPr>
          <w:bCs/>
          <w:szCs w:val="28"/>
        </w:rPr>
        <w:t>Взаимодействие с предпринимательским сообществом в сфере ОРВ должн</w:t>
      </w:r>
      <w:r w:rsidR="00EB6153">
        <w:rPr>
          <w:bCs/>
          <w:szCs w:val="28"/>
        </w:rPr>
        <w:t xml:space="preserve">о быть максимально прозрачным, </w:t>
      </w:r>
      <w:r w:rsidR="00034D0F">
        <w:rPr>
          <w:bCs/>
          <w:szCs w:val="28"/>
        </w:rPr>
        <w:t>объективным</w:t>
      </w:r>
      <w:r w:rsidR="00EB6153">
        <w:rPr>
          <w:bCs/>
          <w:szCs w:val="28"/>
        </w:rPr>
        <w:t xml:space="preserve"> и осуществляться на основе взаимной поддержки в области нормотворческой деятельности</w:t>
      </w:r>
      <w:r w:rsidR="00034D0F">
        <w:rPr>
          <w:bCs/>
          <w:szCs w:val="28"/>
        </w:rPr>
        <w:t>.</w:t>
      </w:r>
    </w:p>
    <w:p w:rsidR="00034D0F" w:rsidRDefault="006F6DFB" w:rsidP="00034D0F">
      <w:pPr>
        <w:rPr>
          <w:bCs/>
          <w:szCs w:val="28"/>
        </w:rPr>
      </w:pPr>
      <w:r w:rsidRPr="006F6DFB">
        <w:rPr>
          <w:bCs/>
          <w:szCs w:val="28"/>
        </w:rPr>
        <w:t>19</w:t>
      </w:r>
      <w:r w:rsidR="002809F5">
        <w:rPr>
          <w:bCs/>
          <w:szCs w:val="28"/>
        </w:rPr>
        <w:t>. </w:t>
      </w:r>
      <w:r w:rsidR="00034D0F">
        <w:rPr>
          <w:bCs/>
          <w:szCs w:val="28"/>
        </w:rPr>
        <w:t xml:space="preserve">Информирование организаций о начале публичных консультаций возможно любым доступным способом связи, обеспечивающим информирование. </w:t>
      </w:r>
    </w:p>
    <w:p w:rsidR="000A5B28" w:rsidRDefault="006F6DFB" w:rsidP="00034D0F">
      <w:pPr>
        <w:rPr>
          <w:bCs/>
          <w:szCs w:val="28"/>
        </w:rPr>
      </w:pPr>
      <w:r w:rsidRPr="006F6DFB">
        <w:rPr>
          <w:bCs/>
          <w:szCs w:val="28"/>
        </w:rPr>
        <w:t>20</w:t>
      </w:r>
      <w:r w:rsidR="002809F5">
        <w:rPr>
          <w:bCs/>
          <w:szCs w:val="28"/>
        </w:rPr>
        <w:t>. </w:t>
      </w:r>
      <w:r>
        <w:rPr>
          <w:bCs/>
          <w:szCs w:val="28"/>
        </w:rPr>
        <w:t xml:space="preserve">В рамках заключенных соглашений следует обеспечить оперативное извещение </w:t>
      </w:r>
      <w:r w:rsidR="00232700">
        <w:rPr>
          <w:bCs/>
          <w:szCs w:val="28"/>
        </w:rPr>
        <w:t xml:space="preserve">предпринимательского сообщества о начале публичных консультаций, завершении процедуры ОРВ и экспертизы. </w:t>
      </w:r>
      <w:r w:rsidR="000A5B28">
        <w:rPr>
          <w:bCs/>
          <w:szCs w:val="28"/>
        </w:rPr>
        <w:t xml:space="preserve">По наиболее значимым проектам актов и действующим актам целесообразно осуществлять уведомление несколькими способами связи (электронные средства связи, письма с уведомлением, телефонные уведомления, размещение информации в местных средствам массовой информации). </w:t>
      </w:r>
    </w:p>
    <w:p w:rsidR="006F6DFB" w:rsidRDefault="002809F5" w:rsidP="00034D0F">
      <w:pPr>
        <w:rPr>
          <w:bCs/>
          <w:szCs w:val="28"/>
        </w:rPr>
      </w:pPr>
      <w:r>
        <w:rPr>
          <w:bCs/>
          <w:szCs w:val="28"/>
        </w:rPr>
        <w:t>21. </w:t>
      </w:r>
      <w:r w:rsidR="00EB6153" w:rsidRPr="00EB6153">
        <w:rPr>
          <w:bCs/>
          <w:szCs w:val="28"/>
        </w:rPr>
        <w:t xml:space="preserve">Разработчику рекомендуется рассматривать все поступившие в установленный срок предложения в различных формах, поданные в установленный срок, а также позволяющие установить, от кого они поступили, и относящиеся к предмету </w:t>
      </w:r>
      <w:r w:rsidR="00EB6153">
        <w:rPr>
          <w:bCs/>
          <w:szCs w:val="28"/>
        </w:rPr>
        <w:t>рассматриваемого</w:t>
      </w:r>
      <w:r w:rsidR="00EB6153" w:rsidRPr="00EB6153">
        <w:rPr>
          <w:bCs/>
          <w:szCs w:val="28"/>
        </w:rPr>
        <w:t xml:space="preserve"> регулирования независимо от способа подачи участниками публичных консультаций своих предложений.</w:t>
      </w:r>
      <w:r w:rsidR="00232700">
        <w:rPr>
          <w:bCs/>
          <w:szCs w:val="28"/>
        </w:rPr>
        <w:t xml:space="preserve"> </w:t>
      </w:r>
    </w:p>
    <w:p w:rsidR="00C36A4A" w:rsidRDefault="00C36A4A" w:rsidP="00DF048B">
      <w:pPr>
        <w:rPr>
          <w:bCs/>
          <w:szCs w:val="28"/>
        </w:rPr>
      </w:pPr>
      <w:r>
        <w:rPr>
          <w:bCs/>
          <w:szCs w:val="28"/>
        </w:rPr>
        <w:t>22.</w:t>
      </w:r>
      <w:r w:rsidR="002809F5">
        <w:rPr>
          <w:bCs/>
          <w:szCs w:val="28"/>
        </w:rPr>
        <w:t> </w:t>
      </w:r>
      <w:r w:rsidR="00002CF5">
        <w:rPr>
          <w:bCs/>
          <w:szCs w:val="28"/>
        </w:rPr>
        <w:t xml:space="preserve">При поступлении вопросов и предложений от предпринимательского сообщества по </w:t>
      </w:r>
      <w:r w:rsidR="00DF048B">
        <w:rPr>
          <w:bCs/>
          <w:szCs w:val="28"/>
        </w:rPr>
        <w:t>организации проведения</w:t>
      </w:r>
      <w:r w:rsidR="00002CF5">
        <w:rPr>
          <w:bCs/>
          <w:szCs w:val="28"/>
        </w:rPr>
        <w:t xml:space="preserve">, повышению </w:t>
      </w:r>
      <w:r w:rsidR="00DF048B">
        <w:rPr>
          <w:bCs/>
          <w:szCs w:val="28"/>
        </w:rPr>
        <w:t xml:space="preserve">эффективности и совершенствованию </w:t>
      </w:r>
      <w:r w:rsidR="00002CF5">
        <w:rPr>
          <w:bCs/>
          <w:szCs w:val="28"/>
        </w:rPr>
        <w:t xml:space="preserve">процедуры </w:t>
      </w:r>
      <w:r w:rsidR="00DF048B">
        <w:rPr>
          <w:bCs/>
          <w:szCs w:val="28"/>
        </w:rPr>
        <w:t xml:space="preserve">ОРВ, а также вопросов, связанных с рассматриваемым в рамках процедуры регулированием, следует организовать объективное рассмотрение полученных мнений и предложений, своевременное </w:t>
      </w:r>
      <w:r w:rsidR="00DF048B">
        <w:rPr>
          <w:bCs/>
          <w:szCs w:val="28"/>
        </w:rPr>
        <w:lastRenderedPageBreak/>
        <w:t>направление ответов и разъяснений. Обсуждение указанных вопросов может проводиться в форматах встреч, совещаний, семинаров.</w:t>
      </w:r>
    </w:p>
    <w:p w:rsidR="00DF048B" w:rsidRDefault="002809F5" w:rsidP="00034D0F">
      <w:pPr>
        <w:rPr>
          <w:bCs/>
          <w:szCs w:val="28"/>
        </w:rPr>
      </w:pPr>
      <w:r>
        <w:rPr>
          <w:bCs/>
          <w:szCs w:val="28"/>
        </w:rPr>
        <w:t>23. </w:t>
      </w:r>
      <w:r w:rsidR="00DF048B">
        <w:rPr>
          <w:bCs/>
          <w:szCs w:val="28"/>
        </w:rPr>
        <w:t>На уровне муниципального образования целесообразно организовать работу по сбору предложений по вопросам организации процедуры, повышению ее эффективности.</w:t>
      </w:r>
    </w:p>
    <w:p w:rsidR="00034D0F" w:rsidRPr="00DF048B" w:rsidRDefault="00DF048B" w:rsidP="00FD7E0B">
      <w:pPr>
        <w:rPr>
          <w:bCs/>
          <w:szCs w:val="28"/>
        </w:rPr>
      </w:pPr>
      <w:r>
        <w:rPr>
          <w:bCs/>
          <w:szCs w:val="28"/>
        </w:rPr>
        <w:t xml:space="preserve">24. </w:t>
      </w:r>
      <w:r w:rsidRPr="00DF048B">
        <w:rPr>
          <w:bCs/>
          <w:szCs w:val="28"/>
        </w:rPr>
        <w:t>Учет и рассмотрение полученных предложений рекомендуется проводить в соответствии с разделом 6 настоящей Методики.</w:t>
      </w:r>
      <w:r w:rsidR="005A3E7B" w:rsidRPr="00DF048B">
        <w:rPr>
          <w:bCs/>
          <w:szCs w:val="28"/>
        </w:rPr>
        <w:t xml:space="preserve"> </w:t>
      </w:r>
    </w:p>
    <w:p w:rsidR="00441A67" w:rsidRPr="00D52A94" w:rsidRDefault="00441A67" w:rsidP="00457560">
      <w:pPr>
        <w:jc w:val="center"/>
        <w:rPr>
          <w:b/>
        </w:rPr>
      </w:pPr>
    </w:p>
    <w:p w:rsidR="00457560" w:rsidRDefault="005D72B2" w:rsidP="005D72B2">
      <w:pPr>
        <w:jc w:val="center"/>
        <w:rPr>
          <w:b/>
        </w:rPr>
      </w:pPr>
      <w:r>
        <w:rPr>
          <w:b/>
        </w:rPr>
        <w:t>Глава 4</w:t>
      </w:r>
      <w:r w:rsidR="00C61A2E" w:rsidRPr="00C61A2E">
        <w:rPr>
          <w:b/>
        </w:rPr>
        <w:t xml:space="preserve">. </w:t>
      </w:r>
      <w:r w:rsidR="00457560" w:rsidRPr="00457560">
        <w:rPr>
          <w:b/>
        </w:rPr>
        <w:t>Привлечени</w:t>
      </w:r>
      <w:r w:rsidR="00457560">
        <w:rPr>
          <w:b/>
        </w:rPr>
        <w:t>е</w:t>
      </w:r>
      <w:r w:rsidR="00457560" w:rsidRPr="00457560">
        <w:rPr>
          <w:b/>
        </w:rPr>
        <w:t xml:space="preserve"> активных экспертов и представителей гражданского общества</w:t>
      </w:r>
    </w:p>
    <w:p w:rsidR="00457560" w:rsidRDefault="00457560" w:rsidP="00457560">
      <w:pPr>
        <w:jc w:val="center"/>
        <w:rPr>
          <w:b/>
        </w:rPr>
      </w:pPr>
    </w:p>
    <w:p w:rsidR="00132317" w:rsidRDefault="00BE05D4" w:rsidP="00A10642">
      <w:pPr>
        <w:rPr>
          <w:bCs/>
          <w:szCs w:val="28"/>
        </w:rPr>
      </w:pPr>
      <w:r>
        <w:t>2</w:t>
      </w:r>
      <w:r w:rsidR="00441A67">
        <w:t>5</w:t>
      </w:r>
      <w:r w:rsidR="00CF0509">
        <w:t>. </w:t>
      </w:r>
      <w:r w:rsidR="00291BA3">
        <w:rPr>
          <w:bCs/>
          <w:szCs w:val="28"/>
        </w:rPr>
        <w:t xml:space="preserve">Для организации данного подхода необходимо определить </w:t>
      </w:r>
      <w:r w:rsidR="008E1E16">
        <w:rPr>
          <w:bCs/>
          <w:szCs w:val="28"/>
        </w:rPr>
        <w:t xml:space="preserve">круг потенциальных </w:t>
      </w:r>
      <w:r w:rsidR="00291BA3">
        <w:rPr>
          <w:bCs/>
          <w:szCs w:val="28"/>
        </w:rPr>
        <w:t xml:space="preserve">участников, </w:t>
      </w:r>
      <w:r w:rsidR="00291BA3" w:rsidRPr="00AF652B">
        <w:rPr>
          <w:bCs/>
          <w:szCs w:val="28"/>
        </w:rPr>
        <w:t xml:space="preserve">навыки и квалификация которых оптимальным образом отвечают достижению целей </w:t>
      </w:r>
      <w:r w:rsidR="00291BA3">
        <w:rPr>
          <w:bCs/>
          <w:szCs w:val="28"/>
        </w:rPr>
        <w:t xml:space="preserve">публичных консультаций при проведении ОРВ. </w:t>
      </w:r>
    </w:p>
    <w:p w:rsidR="00A10642" w:rsidRDefault="00BE05D4" w:rsidP="00A10642">
      <w:pPr>
        <w:rPr>
          <w:bCs/>
          <w:szCs w:val="28"/>
        </w:rPr>
      </w:pPr>
      <w:r>
        <w:rPr>
          <w:bCs/>
          <w:szCs w:val="28"/>
        </w:rPr>
        <w:t>2</w:t>
      </w:r>
      <w:r w:rsidR="00441A67">
        <w:rPr>
          <w:bCs/>
          <w:szCs w:val="28"/>
        </w:rPr>
        <w:t>6</w:t>
      </w:r>
      <w:r w:rsidR="00CF0509">
        <w:rPr>
          <w:bCs/>
          <w:szCs w:val="28"/>
        </w:rPr>
        <w:t>. </w:t>
      </w:r>
      <w:r w:rsidR="00291BA3">
        <w:rPr>
          <w:bCs/>
          <w:szCs w:val="28"/>
        </w:rPr>
        <w:t>Целесообразно задействовать</w:t>
      </w:r>
      <w:r w:rsidR="00132317">
        <w:rPr>
          <w:bCs/>
          <w:szCs w:val="28"/>
        </w:rPr>
        <w:t xml:space="preserve"> </w:t>
      </w:r>
      <w:r w:rsidR="00132317" w:rsidRPr="0020540C">
        <w:rPr>
          <w:bCs/>
          <w:szCs w:val="28"/>
        </w:rPr>
        <w:t xml:space="preserve">независимых экспертов, </w:t>
      </w:r>
      <w:r w:rsidR="002631BB">
        <w:rPr>
          <w:bCs/>
          <w:szCs w:val="28"/>
        </w:rPr>
        <w:t xml:space="preserve">местных предпринимателей, </w:t>
      </w:r>
      <w:r w:rsidR="00132317">
        <w:rPr>
          <w:bCs/>
          <w:szCs w:val="28"/>
        </w:rPr>
        <w:t xml:space="preserve">активных участников коллегиальных органов </w:t>
      </w:r>
      <w:r w:rsidR="002631BB">
        <w:rPr>
          <w:bCs/>
          <w:szCs w:val="28"/>
        </w:rPr>
        <w:t xml:space="preserve">различных </w:t>
      </w:r>
      <w:r w:rsidR="00132317">
        <w:rPr>
          <w:bCs/>
          <w:szCs w:val="28"/>
        </w:rPr>
        <w:t xml:space="preserve">подразделений органов местного самоуправления, </w:t>
      </w:r>
      <w:r w:rsidR="002631BB">
        <w:rPr>
          <w:bCs/>
          <w:szCs w:val="28"/>
        </w:rPr>
        <w:t xml:space="preserve">представителей научных организаций и производственных объединений, членов </w:t>
      </w:r>
      <w:r w:rsidR="00132317">
        <w:rPr>
          <w:bCs/>
          <w:szCs w:val="28"/>
        </w:rPr>
        <w:t>общественных палат, фондов</w:t>
      </w:r>
      <w:r w:rsidR="002631BB">
        <w:rPr>
          <w:bCs/>
          <w:szCs w:val="28"/>
        </w:rPr>
        <w:t xml:space="preserve"> и</w:t>
      </w:r>
      <w:r w:rsidR="00132317">
        <w:rPr>
          <w:bCs/>
          <w:szCs w:val="28"/>
        </w:rPr>
        <w:t xml:space="preserve"> общественных советов.</w:t>
      </w:r>
    </w:p>
    <w:p w:rsidR="00132317" w:rsidRDefault="00BE05D4" w:rsidP="00A10642">
      <w:pPr>
        <w:rPr>
          <w:bCs/>
          <w:szCs w:val="28"/>
        </w:rPr>
      </w:pPr>
      <w:r>
        <w:rPr>
          <w:bCs/>
          <w:szCs w:val="28"/>
        </w:rPr>
        <w:t>2</w:t>
      </w:r>
      <w:r w:rsidR="00441A67">
        <w:rPr>
          <w:bCs/>
          <w:szCs w:val="28"/>
        </w:rPr>
        <w:t>7</w:t>
      </w:r>
      <w:r w:rsidR="00132317">
        <w:rPr>
          <w:bCs/>
          <w:szCs w:val="28"/>
        </w:rPr>
        <w:t xml:space="preserve">. В качестве экспертов могут выступать как физические, так и юридические лица. </w:t>
      </w:r>
    </w:p>
    <w:p w:rsidR="00C819E9" w:rsidRDefault="00BE05D4" w:rsidP="00A10642">
      <w:pPr>
        <w:rPr>
          <w:bCs/>
          <w:szCs w:val="28"/>
        </w:rPr>
      </w:pPr>
      <w:r>
        <w:rPr>
          <w:bCs/>
          <w:szCs w:val="28"/>
        </w:rPr>
        <w:t>2</w:t>
      </w:r>
      <w:r w:rsidR="00441A67">
        <w:rPr>
          <w:bCs/>
          <w:szCs w:val="28"/>
        </w:rPr>
        <w:t>8</w:t>
      </w:r>
      <w:r w:rsidR="00CF0509">
        <w:rPr>
          <w:bCs/>
          <w:szCs w:val="28"/>
        </w:rPr>
        <w:t>. </w:t>
      </w:r>
      <w:r w:rsidR="00C819E9">
        <w:rPr>
          <w:bCs/>
          <w:szCs w:val="28"/>
        </w:rPr>
        <w:t xml:space="preserve">Сбор информации для формирования </w:t>
      </w:r>
      <w:r w:rsidR="00265A68">
        <w:rPr>
          <w:bCs/>
          <w:szCs w:val="28"/>
        </w:rPr>
        <w:t xml:space="preserve">потенциального </w:t>
      </w:r>
      <w:r w:rsidR="00C819E9">
        <w:rPr>
          <w:bCs/>
          <w:szCs w:val="28"/>
        </w:rPr>
        <w:t>экспертного пула осуществля</w:t>
      </w:r>
      <w:r w:rsidR="00367A81">
        <w:rPr>
          <w:bCs/>
          <w:szCs w:val="28"/>
        </w:rPr>
        <w:t>ет</w:t>
      </w:r>
      <w:r w:rsidR="00C819E9">
        <w:rPr>
          <w:bCs/>
          <w:szCs w:val="28"/>
        </w:rPr>
        <w:t>ся на основании открытых данных опубликованных в сети Интернет, периодических изданиях, справочниках</w:t>
      </w:r>
      <w:r w:rsidR="00367A81">
        <w:rPr>
          <w:bCs/>
          <w:szCs w:val="28"/>
        </w:rPr>
        <w:t xml:space="preserve">, </w:t>
      </w:r>
      <w:r w:rsidR="002631BB">
        <w:rPr>
          <w:bCs/>
          <w:szCs w:val="28"/>
        </w:rPr>
        <w:t>а также результатов деятельности различных координационных органов и организаций</w:t>
      </w:r>
      <w:r w:rsidR="00D60EB6">
        <w:rPr>
          <w:bCs/>
          <w:szCs w:val="28"/>
        </w:rPr>
        <w:t>,</w:t>
      </w:r>
      <w:r w:rsidR="002631BB">
        <w:rPr>
          <w:bCs/>
          <w:szCs w:val="28"/>
        </w:rPr>
        <w:t xml:space="preserve"> </w:t>
      </w:r>
      <w:r w:rsidR="00D60EB6">
        <w:rPr>
          <w:bCs/>
          <w:szCs w:val="28"/>
        </w:rPr>
        <w:t xml:space="preserve">проведения </w:t>
      </w:r>
      <w:r w:rsidR="00367A81">
        <w:rPr>
          <w:bCs/>
          <w:szCs w:val="28"/>
        </w:rPr>
        <w:t>общественных мероприяти</w:t>
      </w:r>
      <w:r w:rsidR="00D60EB6">
        <w:rPr>
          <w:bCs/>
          <w:szCs w:val="28"/>
        </w:rPr>
        <w:t>й</w:t>
      </w:r>
      <w:r w:rsidR="00C819E9">
        <w:rPr>
          <w:bCs/>
          <w:szCs w:val="28"/>
        </w:rPr>
        <w:t xml:space="preserve">. </w:t>
      </w:r>
      <w:r w:rsidR="001F1456">
        <w:rPr>
          <w:bCs/>
          <w:szCs w:val="28"/>
        </w:rPr>
        <w:t>О</w:t>
      </w:r>
      <w:r w:rsidR="00367A81">
        <w:rPr>
          <w:bCs/>
          <w:szCs w:val="28"/>
        </w:rPr>
        <w:t xml:space="preserve">дним из способов </w:t>
      </w:r>
      <w:r w:rsidR="001F1456">
        <w:rPr>
          <w:bCs/>
          <w:szCs w:val="28"/>
        </w:rPr>
        <w:t>выявления</w:t>
      </w:r>
      <w:r w:rsidR="00367A81">
        <w:rPr>
          <w:bCs/>
          <w:szCs w:val="28"/>
        </w:rPr>
        <w:t xml:space="preserve"> потенциальных участников мо</w:t>
      </w:r>
      <w:r w:rsidR="001F1456">
        <w:rPr>
          <w:bCs/>
          <w:szCs w:val="28"/>
        </w:rPr>
        <w:t>гут</w:t>
      </w:r>
      <w:r w:rsidR="00367A81">
        <w:rPr>
          <w:bCs/>
          <w:szCs w:val="28"/>
        </w:rPr>
        <w:t xml:space="preserve"> быть </w:t>
      </w:r>
      <w:r w:rsidR="00192ADA">
        <w:rPr>
          <w:bCs/>
          <w:szCs w:val="28"/>
        </w:rPr>
        <w:t>встречи и совещания</w:t>
      </w:r>
      <w:r w:rsidR="00367A81">
        <w:rPr>
          <w:bCs/>
          <w:szCs w:val="28"/>
        </w:rPr>
        <w:t>, проводимы</w:t>
      </w:r>
      <w:r w:rsidR="001F1456">
        <w:rPr>
          <w:bCs/>
          <w:szCs w:val="28"/>
        </w:rPr>
        <w:t>е</w:t>
      </w:r>
      <w:r w:rsidR="00367A81">
        <w:rPr>
          <w:bCs/>
          <w:szCs w:val="28"/>
        </w:rPr>
        <w:t xml:space="preserve"> предпринимательским сообществом, фондами, общественными организациями</w:t>
      </w:r>
      <w:r w:rsidR="001F1456">
        <w:rPr>
          <w:bCs/>
          <w:szCs w:val="28"/>
        </w:rPr>
        <w:t xml:space="preserve"> и союзами</w:t>
      </w:r>
      <w:r w:rsidR="00367A81">
        <w:rPr>
          <w:bCs/>
          <w:szCs w:val="28"/>
        </w:rPr>
        <w:t>.</w:t>
      </w:r>
      <w:r w:rsidR="00192ADA">
        <w:rPr>
          <w:bCs/>
          <w:szCs w:val="28"/>
        </w:rPr>
        <w:t xml:space="preserve"> Участие и выступление представителей органов местного самоуправления в данных мероприятиях может использоваться как инструмент информирования и привлечения предпринимательского сообщества к сотрудничеству.</w:t>
      </w:r>
      <w:r w:rsidR="00367A81">
        <w:rPr>
          <w:bCs/>
          <w:szCs w:val="28"/>
        </w:rPr>
        <w:t xml:space="preserve"> </w:t>
      </w:r>
    </w:p>
    <w:p w:rsidR="006E3EF3" w:rsidRDefault="00BE05D4" w:rsidP="00C610EA">
      <w:pPr>
        <w:rPr>
          <w:bCs/>
          <w:szCs w:val="28"/>
        </w:rPr>
      </w:pPr>
      <w:r>
        <w:rPr>
          <w:bCs/>
          <w:szCs w:val="28"/>
        </w:rPr>
        <w:t>2</w:t>
      </w:r>
      <w:r w:rsidR="00441A67">
        <w:rPr>
          <w:bCs/>
          <w:szCs w:val="28"/>
        </w:rPr>
        <w:t>9</w:t>
      </w:r>
      <w:r w:rsidR="00C819E9">
        <w:rPr>
          <w:bCs/>
          <w:szCs w:val="28"/>
        </w:rPr>
        <w:t>.</w:t>
      </w:r>
      <w:r w:rsidR="00F52D20">
        <w:rPr>
          <w:bCs/>
          <w:szCs w:val="28"/>
        </w:rPr>
        <w:t xml:space="preserve"> На основе полученной информации формируется перечь потенциальных участников по </w:t>
      </w:r>
      <w:r w:rsidR="00C610EA">
        <w:rPr>
          <w:bCs/>
          <w:szCs w:val="28"/>
        </w:rPr>
        <w:t>взаимодействию в сфере ОРВ и осуществляется их информирование</w:t>
      </w:r>
      <w:r w:rsidR="00A513EC">
        <w:rPr>
          <w:bCs/>
          <w:szCs w:val="28"/>
        </w:rPr>
        <w:t xml:space="preserve"> о возможностях участия, целях и задачах процедуры ОРВ</w:t>
      </w:r>
      <w:r w:rsidR="00C610EA">
        <w:rPr>
          <w:bCs/>
          <w:szCs w:val="28"/>
        </w:rPr>
        <w:t>. Организуется</w:t>
      </w:r>
      <w:r w:rsidR="00A03D95">
        <w:rPr>
          <w:bCs/>
          <w:szCs w:val="28"/>
        </w:rPr>
        <w:t xml:space="preserve"> </w:t>
      </w:r>
      <w:r w:rsidR="00C610EA">
        <w:rPr>
          <w:bCs/>
          <w:szCs w:val="28"/>
        </w:rPr>
        <w:t>систематическое приглашение</w:t>
      </w:r>
      <w:r w:rsidR="00A03D95">
        <w:rPr>
          <w:bCs/>
          <w:szCs w:val="28"/>
        </w:rPr>
        <w:t xml:space="preserve"> </w:t>
      </w:r>
      <w:r w:rsidR="00C610EA">
        <w:rPr>
          <w:bCs/>
          <w:szCs w:val="28"/>
        </w:rPr>
        <w:t>для участия в</w:t>
      </w:r>
      <w:r w:rsidR="00A03D95">
        <w:rPr>
          <w:bCs/>
          <w:szCs w:val="28"/>
        </w:rPr>
        <w:t xml:space="preserve"> открытых засед</w:t>
      </w:r>
      <w:r w:rsidR="005E34B0">
        <w:rPr>
          <w:bCs/>
          <w:szCs w:val="28"/>
        </w:rPr>
        <w:t>аниях и</w:t>
      </w:r>
      <w:r w:rsidR="00C610EA">
        <w:rPr>
          <w:bCs/>
          <w:szCs w:val="28"/>
        </w:rPr>
        <w:t xml:space="preserve"> семинарах</w:t>
      </w:r>
      <w:r w:rsidR="005E34B0">
        <w:rPr>
          <w:bCs/>
          <w:szCs w:val="28"/>
        </w:rPr>
        <w:t xml:space="preserve"> по вопросам ОРВ</w:t>
      </w:r>
      <w:r w:rsidR="00A03D95">
        <w:rPr>
          <w:bCs/>
          <w:szCs w:val="28"/>
        </w:rPr>
        <w:t xml:space="preserve">, </w:t>
      </w:r>
      <w:r w:rsidR="005E34B0">
        <w:rPr>
          <w:bCs/>
          <w:szCs w:val="28"/>
        </w:rPr>
        <w:t xml:space="preserve">согласительных </w:t>
      </w:r>
      <w:r w:rsidR="00C610EA">
        <w:rPr>
          <w:bCs/>
          <w:szCs w:val="28"/>
        </w:rPr>
        <w:t>совещаниях</w:t>
      </w:r>
      <w:r w:rsidR="005E34B0">
        <w:rPr>
          <w:bCs/>
          <w:szCs w:val="28"/>
        </w:rPr>
        <w:t>. Рекомендуется осуществлять регулярное уведомление</w:t>
      </w:r>
      <w:r w:rsidR="00A03D95">
        <w:rPr>
          <w:bCs/>
          <w:szCs w:val="28"/>
        </w:rPr>
        <w:t xml:space="preserve"> </w:t>
      </w:r>
      <w:r w:rsidR="00344382">
        <w:rPr>
          <w:bCs/>
          <w:szCs w:val="28"/>
        </w:rPr>
        <w:t xml:space="preserve">о публичных консультациях по </w:t>
      </w:r>
      <w:r w:rsidR="00A03D95">
        <w:rPr>
          <w:bCs/>
          <w:szCs w:val="28"/>
        </w:rPr>
        <w:t>проекта</w:t>
      </w:r>
      <w:r w:rsidR="00344382">
        <w:rPr>
          <w:bCs/>
          <w:szCs w:val="28"/>
        </w:rPr>
        <w:t>м</w:t>
      </w:r>
      <w:r w:rsidR="00A03D95">
        <w:rPr>
          <w:bCs/>
          <w:szCs w:val="28"/>
        </w:rPr>
        <w:t xml:space="preserve"> актов</w:t>
      </w:r>
      <w:r w:rsidR="00344382">
        <w:rPr>
          <w:bCs/>
          <w:szCs w:val="28"/>
        </w:rPr>
        <w:t xml:space="preserve"> и действующим актам</w:t>
      </w:r>
      <w:r w:rsidR="00A03D95">
        <w:rPr>
          <w:bCs/>
          <w:szCs w:val="28"/>
        </w:rPr>
        <w:t>.</w:t>
      </w:r>
    </w:p>
    <w:p w:rsidR="00C74902" w:rsidRDefault="00C74902" w:rsidP="005840D9">
      <w:pPr>
        <w:rPr>
          <w:bCs/>
          <w:szCs w:val="28"/>
        </w:rPr>
      </w:pPr>
    </w:p>
    <w:p w:rsidR="00CF0509" w:rsidRDefault="00BC22F5" w:rsidP="00457560">
      <w:pPr>
        <w:jc w:val="center"/>
        <w:rPr>
          <w:b/>
          <w:bCs/>
          <w:szCs w:val="28"/>
        </w:rPr>
      </w:pPr>
      <w:r>
        <w:rPr>
          <w:b/>
          <w:bCs/>
          <w:szCs w:val="28"/>
        </w:rPr>
        <w:t>Глава 5</w:t>
      </w:r>
      <w:r w:rsidR="00C61A2E" w:rsidRPr="00C61A2E">
        <w:rPr>
          <w:b/>
          <w:bCs/>
          <w:szCs w:val="28"/>
        </w:rPr>
        <w:t xml:space="preserve">. </w:t>
      </w:r>
      <w:r w:rsidR="00457560" w:rsidRPr="00457560">
        <w:rPr>
          <w:b/>
          <w:bCs/>
          <w:szCs w:val="28"/>
        </w:rPr>
        <w:t xml:space="preserve">Очные совещания по обсуждению предлагаемого </w:t>
      </w:r>
    </w:p>
    <w:p w:rsidR="00457560" w:rsidRDefault="00457560" w:rsidP="00457560">
      <w:pPr>
        <w:jc w:val="center"/>
        <w:rPr>
          <w:b/>
          <w:bCs/>
          <w:szCs w:val="28"/>
        </w:rPr>
      </w:pPr>
      <w:r w:rsidRPr="00457560">
        <w:rPr>
          <w:b/>
          <w:bCs/>
          <w:szCs w:val="28"/>
        </w:rPr>
        <w:t>и действующего регулирования</w:t>
      </w:r>
    </w:p>
    <w:p w:rsidR="00787FBD" w:rsidRPr="00457560" w:rsidRDefault="00787FBD" w:rsidP="00457560">
      <w:pPr>
        <w:jc w:val="center"/>
        <w:rPr>
          <w:b/>
          <w:bCs/>
          <w:szCs w:val="28"/>
        </w:rPr>
      </w:pPr>
    </w:p>
    <w:p w:rsidR="00C61A2E" w:rsidRDefault="00116D53" w:rsidP="001C0073">
      <w:pPr>
        <w:rPr>
          <w:bCs/>
          <w:szCs w:val="28"/>
        </w:rPr>
      </w:pPr>
      <w:r>
        <w:rPr>
          <w:bCs/>
          <w:szCs w:val="28"/>
        </w:rPr>
        <w:t>30</w:t>
      </w:r>
      <w:r w:rsidR="00855B33">
        <w:rPr>
          <w:bCs/>
          <w:szCs w:val="28"/>
        </w:rPr>
        <w:t>. </w:t>
      </w:r>
      <w:r w:rsidR="00C61A2E" w:rsidRPr="00C61A2E">
        <w:rPr>
          <w:bCs/>
          <w:szCs w:val="28"/>
        </w:rPr>
        <w:t>В целях охвата большего количества заинтересованных лиц рекомендуется дополнительно</w:t>
      </w:r>
      <w:r w:rsidR="00D60EB6">
        <w:rPr>
          <w:bCs/>
          <w:szCs w:val="28"/>
        </w:rPr>
        <w:t xml:space="preserve"> к публичным консультациям на официальных </w:t>
      </w:r>
      <w:r w:rsidR="00D60EB6">
        <w:rPr>
          <w:bCs/>
          <w:szCs w:val="28"/>
        </w:rPr>
        <w:lastRenderedPageBreak/>
        <w:t>сайтах</w:t>
      </w:r>
      <w:r w:rsidR="00C61A2E" w:rsidRPr="00C61A2E">
        <w:rPr>
          <w:bCs/>
          <w:szCs w:val="28"/>
        </w:rPr>
        <w:t xml:space="preserve"> использовать такие формы проведения публичных консультаций, как открытые заседания общественно-консультативных органов и комиссий, в </w:t>
      </w:r>
      <w:r w:rsidR="00C61A2E">
        <w:rPr>
          <w:bCs/>
          <w:szCs w:val="28"/>
        </w:rPr>
        <w:t xml:space="preserve">том числе общественных советов, </w:t>
      </w:r>
      <w:r w:rsidR="00C61A2E" w:rsidRPr="00C61A2E">
        <w:rPr>
          <w:bCs/>
          <w:szCs w:val="28"/>
        </w:rPr>
        <w:t>заседания экспертных групп, совещания с заинтересованными лицами</w:t>
      </w:r>
      <w:r w:rsidR="00C61A2E">
        <w:rPr>
          <w:bCs/>
          <w:szCs w:val="28"/>
        </w:rPr>
        <w:t>, заседания рабочих групп и координационных советов</w:t>
      </w:r>
      <w:r w:rsidR="00C61A2E" w:rsidRPr="00C61A2E">
        <w:rPr>
          <w:bCs/>
          <w:szCs w:val="28"/>
        </w:rPr>
        <w:t xml:space="preserve">. </w:t>
      </w:r>
    </w:p>
    <w:p w:rsidR="004C3F80" w:rsidRPr="004C3F80" w:rsidRDefault="00116D53" w:rsidP="004C3F80">
      <w:pPr>
        <w:rPr>
          <w:bCs/>
          <w:szCs w:val="28"/>
        </w:rPr>
      </w:pPr>
      <w:r>
        <w:rPr>
          <w:bCs/>
          <w:szCs w:val="28"/>
        </w:rPr>
        <w:t>3</w:t>
      </w:r>
      <w:r w:rsidR="00441A67">
        <w:rPr>
          <w:bCs/>
          <w:szCs w:val="28"/>
        </w:rPr>
        <w:t>1</w:t>
      </w:r>
      <w:r w:rsidR="002D5296">
        <w:rPr>
          <w:bCs/>
          <w:szCs w:val="28"/>
        </w:rPr>
        <w:t>.</w:t>
      </w:r>
      <w:r w:rsidR="00855B33">
        <w:rPr>
          <w:bCs/>
          <w:szCs w:val="28"/>
        </w:rPr>
        <w:t> </w:t>
      </w:r>
      <w:r w:rsidR="004C3F80" w:rsidRPr="004C3F80">
        <w:rPr>
          <w:bCs/>
          <w:szCs w:val="28"/>
        </w:rPr>
        <w:t>Указанный тип</w:t>
      </w:r>
      <w:r w:rsidR="00D60EB6">
        <w:rPr>
          <w:bCs/>
          <w:szCs w:val="28"/>
        </w:rPr>
        <w:t xml:space="preserve"> публичных консультаций</w:t>
      </w:r>
      <w:r w:rsidR="004C3F80" w:rsidRPr="004C3F80">
        <w:rPr>
          <w:bCs/>
          <w:szCs w:val="28"/>
        </w:rPr>
        <w:t xml:space="preserve"> может проводиться на разных стадиях публичных консультаций. В общем случае, очное обсуждение проекта проводится с целью:</w:t>
      </w:r>
    </w:p>
    <w:p w:rsidR="004C3F80" w:rsidRPr="004C3F80" w:rsidRDefault="004C3F80" w:rsidP="004C3F80">
      <w:pPr>
        <w:rPr>
          <w:bCs/>
          <w:szCs w:val="28"/>
        </w:rPr>
      </w:pPr>
      <w:r w:rsidRPr="004C3F80">
        <w:rPr>
          <w:bCs/>
          <w:szCs w:val="28"/>
        </w:rPr>
        <w:t>– уточнения позиций заинтересованных сторон;</w:t>
      </w:r>
    </w:p>
    <w:p w:rsidR="004C3F80" w:rsidRPr="004C3F80" w:rsidRDefault="004C3F80" w:rsidP="004C3F80">
      <w:pPr>
        <w:rPr>
          <w:bCs/>
          <w:szCs w:val="28"/>
        </w:rPr>
      </w:pPr>
      <w:r w:rsidRPr="004C3F80">
        <w:rPr>
          <w:bCs/>
          <w:szCs w:val="28"/>
        </w:rPr>
        <w:t>–</w:t>
      </w:r>
      <w:r>
        <w:rPr>
          <w:bCs/>
          <w:szCs w:val="28"/>
        </w:rPr>
        <w:t xml:space="preserve"> </w:t>
      </w:r>
      <w:r w:rsidRPr="004C3F80">
        <w:rPr>
          <w:bCs/>
          <w:szCs w:val="28"/>
        </w:rPr>
        <w:t xml:space="preserve">обмена мнениями различных целевых групп и сбором реакции на позицию </w:t>
      </w:r>
      <w:r>
        <w:rPr>
          <w:bCs/>
          <w:szCs w:val="28"/>
        </w:rPr>
        <w:t>разработчика</w:t>
      </w:r>
      <w:r w:rsidRPr="004C3F80">
        <w:rPr>
          <w:bCs/>
          <w:szCs w:val="28"/>
        </w:rPr>
        <w:t>;</w:t>
      </w:r>
    </w:p>
    <w:p w:rsidR="004C3F80" w:rsidRPr="004C3F80" w:rsidRDefault="004C3F80" w:rsidP="004C3F80">
      <w:pPr>
        <w:rPr>
          <w:bCs/>
          <w:szCs w:val="28"/>
        </w:rPr>
      </w:pPr>
      <w:r w:rsidRPr="004C3F80">
        <w:rPr>
          <w:bCs/>
          <w:szCs w:val="28"/>
        </w:rPr>
        <w:t>– проведения более детального анализа аспектов регулирования.</w:t>
      </w:r>
    </w:p>
    <w:p w:rsidR="0020540C" w:rsidRDefault="00116D53" w:rsidP="001C0073">
      <w:pPr>
        <w:rPr>
          <w:bCs/>
          <w:szCs w:val="28"/>
        </w:rPr>
      </w:pPr>
      <w:r>
        <w:rPr>
          <w:bCs/>
          <w:szCs w:val="28"/>
        </w:rPr>
        <w:t>3</w:t>
      </w:r>
      <w:r w:rsidR="00441A67">
        <w:rPr>
          <w:bCs/>
          <w:szCs w:val="28"/>
        </w:rPr>
        <w:t>2</w:t>
      </w:r>
      <w:r w:rsidR="00855B33">
        <w:rPr>
          <w:bCs/>
          <w:szCs w:val="28"/>
        </w:rPr>
        <w:t>. </w:t>
      </w:r>
      <w:r w:rsidR="00801B5E">
        <w:rPr>
          <w:bCs/>
          <w:szCs w:val="28"/>
        </w:rPr>
        <w:t>Д</w:t>
      </w:r>
      <w:r w:rsidR="00787FBD">
        <w:rPr>
          <w:bCs/>
          <w:szCs w:val="28"/>
        </w:rPr>
        <w:t>ля проведения мероприятия о</w:t>
      </w:r>
      <w:r w:rsidR="0020540C" w:rsidRPr="0020540C">
        <w:rPr>
          <w:bCs/>
          <w:szCs w:val="28"/>
        </w:rPr>
        <w:t>пределяет</w:t>
      </w:r>
      <w:r w:rsidR="0020540C">
        <w:rPr>
          <w:bCs/>
          <w:szCs w:val="28"/>
        </w:rPr>
        <w:t>ся</w:t>
      </w:r>
      <w:r w:rsidR="0020540C" w:rsidRPr="0020540C">
        <w:rPr>
          <w:bCs/>
          <w:szCs w:val="28"/>
        </w:rPr>
        <w:t xml:space="preserve"> место и время проведения </w:t>
      </w:r>
      <w:r w:rsidR="0020540C">
        <w:rPr>
          <w:bCs/>
          <w:szCs w:val="28"/>
        </w:rPr>
        <w:t>мероприятия</w:t>
      </w:r>
      <w:r w:rsidR="0020540C" w:rsidRPr="0020540C">
        <w:rPr>
          <w:bCs/>
          <w:szCs w:val="28"/>
        </w:rPr>
        <w:t xml:space="preserve">, </w:t>
      </w:r>
      <w:r w:rsidR="0020540C">
        <w:rPr>
          <w:bCs/>
          <w:szCs w:val="28"/>
        </w:rPr>
        <w:t xml:space="preserve">состав </w:t>
      </w:r>
      <w:r w:rsidR="00EB2CC6">
        <w:rPr>
          <w:bCs/>
          <w:szCs w:val="28"/>
        </w:rPr>
        <w:t xml:space="preserve">потенциальных </w:t>
      </w:r>
      <w:r w:rsidR="00787FBD">
        <w:rPr>
          <w:bCs/>
          <w:szCs w:val="28"/>
        </w:rPr>
        <w:t xml:space="preserve">участников. </w:t>
      </w:r>
    </w:p>
    <w:p w:rsidR="00F50740" w:rsidRDefault="00116D53" w:rsidP="001C0073">
      <w:pPr>
        <w:rPr>
          <w:bCs/>
          <w:szCs w:val="28"/>
        </w:rPr>
      </w:pPr>
      <w:r>
        <w:rPr>
          <w:bCs/>
          <w:szCs w:val="28"/>
        </w:rPr>
        <w:t>3</w:t>
      </w:r>
      <w:r w:rsidR="00441A67">
        <w:rPr>
          <w:bCs/>
          <w:szCs w:val="28"/>
        </w:rPr>
        <w:t>3</w:t>
      </w:r>
      <w:r w:rsidR="00855B33">
        <w:rPr>
          <w:bCs/>
          <w:szCs w:val="28"/>
        </w:rPr>
        <w:t>. </w:t>
      </w:r>
      <w:r w:rsidR="00F50740">
        <w:rPr>
          <w:bCs/>
          <w:szCs w:val="28"/>
        </w:rPr>
        <w:t>П</w:t>
      </w:r>
      <w:r w:rsidR="00F50740" w:rsidRPr="00F50740">
        <w:rPr>
          <w:bCs/>
          <w:szCs w:val="28"/>
        </w:rPr>
        <w:t>риглаш</w:t>
      </w:r>
      <w:r w:rsidR="00F50740">
        <w:rPr>
          <w:bCs/>
          <w:szCs w:val="28"/>
        </w:rPr>
        <w:t xml:space="preserve">ение </w:t>
      </w:r>
      <w:r w:rsidR="00F50740" w:rsidRPr="00F50740">
        <w:rPr>
          <w:bCs/>
          <w:szCs w:val="28"/>
        </w:rPr>
        <w:t xml:space="preserve">участников очного обсуждения и </w:t>
      </w:r>
      <w:r w:rsidR="00F50740">
        <w:rPr>
          <w:bCs/>
          <w:szCs w:val="28"/>
        </w:rPr>
        <w:t>направление</w:t>
      </w:r>
      <w:r w:rsidR="00B96922">
        <w:rPr>
          <w:bCs/>
          <w:szCs w:val="28"/>
        </w:rPr>
        <w:t xml:space="preserve"> им необходимого</w:t>
      </w:r>
      <w:r w:rsidR="00F50740" w:rsidRPr="00F50740">
        <w:rPr>
          <w:bCs/>
          <w:szCs w:val="28"/>
        </w:rPr>
        <w:t xml:space="preserve"> пакет</w:t>
      </w:r>
      <w:r w:rsidR="00B96922">
        <w:rPr>
          <w:bCs/>
          <w:szCs w:val="28"/>
        </w:rPr>
        <w:t>а</w:t>
      </w:r>
      <w:r w:rsidR="00F50740" w:rsidRPr="00F50740">
        <w:rPr>
          <w:bCs/>
          <w:szCs w:val="28"/>
        </w:rPr>
        <w:t xml:space="preserve"> документов </w:t>
      </w:r>
      <w:r w:rsidR="00B96922">
        <w:rPr>
          <w:bCs/>
          <w:szCs w:val="28"/>
        </w:rPr>
        <w:t xml:space="preserve">следует о осуществлять не менее чем </w:t>
      </w:r>
      <w:r w:rsidR="00B96922" w:rsidRPr="00833F60">
        <w:rPr>
          <w:bCs/>
          <w:szCs w:val="28"/>
        </w:rPr>
        <w:t>за 5 рабочих дней</w:t>
      </w:r>
      <w:r w:rsidR="00B96922">
        <w:rPr>
          <w:bCs/>
          <w:szCs w:val="28"/>
        </w:rPr>
        <w:t xml:space="preserve"> до п</w:t>
      </w:r>
      <w:r w:rsidR="00F50740" w:rsidRPr="00F50740">
        <w:rPr>
          <w:bCs/>
          <w:szCs w:val="28"/>
        </w:rPr>
        <w:t xml:space="preserve">роведения </w:t>
      </w:r>
      <w:r w:rsidR="00B96922">
        <w:rPr>
          <w:bCs/>
          <w:szCs w:val="28"/>
        </w:rPr>
        <w:t>мероприятия.</w:t>
      </w:r>
    </w:p>
    <w:p w:rsidR="0071144F" w:rsidRDefault="0071144F" w:rsidP="001C0073">
      <w:pPr>
        <w:rPr>
          <w:bCs/>
          <w:szCs w:val="28"/>
        </w:rPr>
      </w:pPr>
    </w:p>
    <w:p w:rsidR="00855B33" w:rsidRDefault="00BC22F5" w:rsidP="00C74902">
      <w:pPr>
        <w:ind w:firstLine="0"/>
        <w:jc w:val="center"/>
        <w:rPr>
          <w:b/>
        </w:rPr>
      </w:pPr>
      <w:r>
        <w:rPr>
          <w:b/>
        </w:rPr>
        <w:t>Глава 6</w:t>
      </w:r>
      <w:r w:rsidR="00C74902" w:rsidRPr="00C61A2E">
        <w:rPr>
          <w:b/>
        </w:rPr>
        <w:t xml:space="preserve">. </w:t>
      </w:r>
      <w:r w:rsidR="00C74902" w:rsidRPr="00457560">
        <w:rPr>
          <w:b/>
        </w:rPr>
        <w:t>Информировани</w:t>
      </w:r>
      <w:r w:rsidR="00C74902">
        <w:rPr>
          <w:b/>
        </w:rPr>
        <w:t xml:space="preserve">е предпринимательского сообщества </w:t>
      </w:r>
    </w:p>
    <w:p w:rsidR="00C74902" w:rsidRPr="00457560" w:rsidRDefault="00C74902" w:rsidP="00C74902">
      <w:pPr>
        <w:ind w:firstLine="0"/>
        <w:jc w:val="center"/>
        <w:rPr>
          <w:b/>
        </w:rPr>
      </w:pPr>
      <w:r>
        <w:rPr>
          <w:b/>
        </w:rPr>
        <w:t>о возможностях участия и результатах ОРВ через СМИ и Интернет</w:t>
      </w:r>
    </w:p>
    <w:p w:rsidR="00C74902" w:rsidRDefault="00C74902" w:rsidP="00C74902">
      <w:pPr>
        <w:jc w:val="center"/>
        <w:rPr>
          <w:b/>
          <w:bCs/>
          <w:szCs w:val="28"/>
        </w:rPr>
      </w:pPr>
    </w:p>
    <w:p w:rsidR="00ED6805" w:rsidRDefault="00116D53" w:rsidP="00C74902">
      <w:pPr>
        <w:rPr>
          <w:szCs w:val="28"/>
        </w:rPr>
      </w:pPr>
      <w:r>
        <w:rPr>
          <w:bCs/>
          <w:szCs w:val="28"/>
        </w:rPr>
        <w:t>3</w:t>
      </w:r>
      <w:r w:rsidR="00A8761D">
        <w:rPr>
          <w:bCs/>
          <w:szCs w:val="28"/>
        </w:rPr>
        <w:t>4</w:t>
      </w:r>
      <w:r w:rsidR="00C74902" w:rsidRPr="00ED6805">
        <w:rPr>
          <w:bCs/>
          <w:szCs w:val="28"/>
        </w:rPr>
        <w:t xml:space="preserve">. </w:t>
      </w:r>
      <w:r w:rsidR="00ED6805">
        <w:rPr>
          <w:bCs/>
          <w:szCs w:val="28"/>
        </w:rPr>
        <w:t xml:space="preserve">Для решения задач популяризации института ОРВ и повышения качества взаимодействия </w:t>
      </w:r>
      <w:r w:rsidR="00D60EB6">
        <w:rPr>
          <w:bCs/>
          <w:szCs w:val="28"/>
        </w:rPr>
        <w:t>органам местного самоуправления</w:t>
      </w:r>
      <w:r w:rsidR="00ED6805">
        <w:rPr>
          <w:bCs/>
          <w:szCs w:val="28"/>
        </w:rPr>
        <w:t xml:space="preserve"> рекомендуется организовать работу по </w:t>
      </w:r>
      <w:r w:rsidR="00E54A3D">
        <w:rPr>
          <w:bCs/>
          <w:szCs w:val="28"/>
        </w:rPr>
        <w:t>информированию</w:t>
      </w:r>
      <w:r w:rsidR="00ED6805">
        <w:rPr>
          <w:bCs/>
          <w:szCs w:val="28"/>
        </w:rPr>
        <w:t xml:space="preserve"> </w:t>
      </w:r>
      <w:r w:rsidR="00ED6805">
        <w:rPr>
          <w:szCs w:val="28"/>
        </w:rPr>
        <w:t>предпринимательской среды о процедуре и результатах ОРВ, примерах успешного участия бизнеса в подготовке нормативных правовых актов.</w:t>
      </w:r>
    </w:p>
    <w:p w:rsidR="00ED6805" w:rsidRDefault="00116D53" w:rsidP="00C74902">
      <w:pPr>
        <w:rPr>
          <w:szCs w:val="28"/>
        </w:rPr>
      </w:pPr>
      <w:r>
        <w:rPr>
          <w:szCs w:val="28"/>
        </w:rPr>
        <w:t>3</w:t>
      </w:r>
      <w:r w:rsidR="00A8761D">
        <w:rPr>
          <w:szCs w:val="28"/>
        </w:rPr>
        <w:t>5</w:t>
      </w:r>
      <w:r w:rsidR="00855B33">
        <w:rPr>
          <w:szCs w:val="28"/>
        </w:rPr>
        <w:t>. </w:t>
      </w:r>
      <w:r w:rsidR="00ED6805">
        <w:rPr>
          <w:szCs w:val="28"/>
        </w:rPr>
        <w:t xml:space="preserve">Наиболее простым в </w:t>
      </w:r>
      <w:r w:rsidR="00C17E80">
        <w:rPr>
          <w:szCs w:val="28"/>
        </w:rPr>
        <w:t>осуществлении</w:t>
      </w:r>
      <w:r w:rsidR="00ED6805">
        <w:rPr>
          <w:szCs w:val="28"/>
        </w:rPr>
        <w:t xml:space="preserve"> способом </w:t>
      </w:r>
      <w:r w:rsidR="00C17E80">
        <w:rPr>
          <w:szCs w:val="28"/>
        </w:rPr>
        <w:t>извещения предпринимательского сообщества</w:t>
      </w:r>
      <w:r w:rsidR="00ED6805">
        <w:rPr>
          <w:szCs w:val="28"/>
        </w:rPr>
        <w:t xml:space="preserve"> является </w:t>
      </w:r>
      <w:r w:rsidR="0010749B">
        <w:rPr>
          <w:szCs w:val="28"/>
        </w:rPr>
        <w:t>официальный</w:t>
      </w:r>
      <w:r w:rsidR="00ED6805">
        <w:rPr>
          <w:szCs w:val="28"/>
        </w:rPr>
        <w:t xml:space="preserve"> сайт муниципального образования </w:t>
      </w:r>
      <w:r w:rsidR="0010749B">
        <w:rPr>
          <w:szCs w:val="28"/>
        </w:rPr>
        <w:t xml:space="preserve">и </w:t>
      </w:r>
      <w:r w:rsidR="00C17E80">
        <w:rPr>
          <w:szCs w:val="28"/>
        </w:rPr>
        <w:t>электронные средства</w:t>
      </w:r>
      <w:r w:rsidR="0010749B">
        <w:rPr>
          <w:szCs w:val="28"/>
        </w:rPr>
        <w:t xml:space="preserve"> связи.</w:t>
      </w:r>
    </w:p>
    <w:p w:rsidR="00DE1C3F" w:rsidRPr="00DE1C3F" w:rsidRDefault="00116D53" w:rsidP="00C74902">
      <w:pPr>
        <w:rPr>
          <w:bCs/>
          <w:szCs w:val="28"/>
        </w:rPr>
      </w:pPr>
      <w:r>
        <w:rPr>
          <w:bCs/>
          <w:szCs w:val="28"/>
        </w:rPr>
        <w:t>3</w:t>
      </w:r>
      <w:r w:rsidR="00A8761D">
        <w:rPr>
          <w:bCs/>
          <w:szCs w:val="28"/>
        </w:rPr>
        <w:t>6</w:t>
      </w:r>
      <w:r w:rsidR="00855B33">
        <w:rPr>
          <w:bCs/>
          <w:szCs w:val="28"/>
        </w:rPr>
        <w:t>. </w:t>
      </w:r>
      <w:r w:rsidR="00DE1C3F">
        <w:rPr>
          <w:bCs/>
          <w:szCs w:val="28"/>
        </w:rPr>
        <w:t xml:space="preserve">В рамках данного способа может осуществляться уведомление предпринимательского сообщества </w:t>
      </w:r>
      <w:r w:rsidR="00DE1C3F" w:rsidRPr="00B8003D">
        <w:rPr>
          <w:bCs/>
          <w:szCs w:val="28"/>
        </w:rPr>
        <w:t>о разрабатываемых проектах актов,</w:t>
      </w:r>
      <w:r w:rsidR="00DE1C3F">
        <w:rPr>
          <w:bCs/>
          <w:szCs w:val="28"/>
        </w:rPr>
        <w:t xml:space="preserve"> начале проведения публичных консультаций по действующим актам, </w:t>
      </w:r>
      <w:r w:rsidR="00DE1C3F" w:rsidRPr="00B8003D">
        <w:rPr>
          <w:bCs/>
          <w:szCs w:val="28"/>
        </w:rPr>
        <w:t>разъяснение позиции</w:t>
      </w:r>
      <w:r w:rsidR="00DE1C3F">
        <w:rPr>
          <w:bCs/>
          <w:szCs w:val="28"/>
        </w:rPr>
        <w:t xml:space="preserve"> разработчика акта</w:t>
      </w:r>
      <w:r w:rsidR="00DE1C3F" w:rsidRPr="00B8003D">
        <w:rPr>
          <w:bCs/>
          <w:szCs w:val="28"/>
        </w:rPr>
        <w:t xml:space="preserve"> по отношению к проблеме, требующей</w:t>
      </w:r>
      <w:r w:rsidR="00DE1C3F">
        <w:rPr>
          <w:bCs/>
          <w:szCs w:val="28"/>
        </w:rPr>
        <w:t xml:space="preserve"> принятия регуляторного решения, публикация и направление других материалов по тематике ОРВ.</w:t>
      </w:r>
    </w:p>
    <w:p w:rsidR="00C74902" w:rsidRDefault="00116D53" w:rsidP="00C74902">
      <w:pPr>
        <w:rPr>
          <w:bCs/>
          <w:szCs w:val="28"/>
        </w:rPr>
      </w:pPr>
      <w:r>
        <w:rPr>
          <w:bCs/>
          <w:szCs w:val="28"/>
        </w:rPr>
        <w:t>3</w:t>
      </w:r>
      <w:r w:rsidR="00A8761D">
        <w:rPr>
          <w:bCs/>
          <w:szCs w:val="28"/>
        </w:rPr>
        <w:t>7</w:t>
      </w:r>
      <w:r w:rsidR="00855B33">
        <w:rPr>
          <w:bCs/>
          <w:szCs w:val="28"/>
        </w:rPr>
        <w:t>. </w:t>
      </w:r>
      <w:r w:rsidR="00C74902">
        <w:rPr>
          <w:bCs/>
          <w:szCs w:val="28"/>
        </w:rPr>
        <w:t>Информирование</w:t>
      </w:r>
      <w:r w:rsidR="00043E0C">
        <w:rPr>
          <w:bCs/>
          <w:szCs w:val="28"/>
        </w:rPr>
        <w:t xml:space="preserve"> п</w:t>
      </w:r>
      <w:r w:rsidR="00043E0C" w:rsidRPr="00043E0C">
        <w:rPr>
          <w:bCs/>
          <w:szCs w:val="28"/>
        </w:rPr>
        <w:t>редпринимательского сообщества о возможностях участия и результатах ОРВ</w:t>
      </w:r>
      <w:r w:rsidR="00043E0C">
        <w:rPr>
          <w:bCs/>
          <w:szCs w:val="28"/>
        </w:rPr>
        <w:t xml:space="preserve"> может</w:t>
      </w:r>
      <w:r w:rsidR="00C74902">
        <w:rPr>
          <w:bCs/>
          <w:szCs w:val="28"/>
        </w:rPr>
        <w:t xml:space="preserve"> осуществляться в соответствии со следующими этапами: </w:t>
      </w:r>
    </w:p>
    <w:p w:rsidR="00C74902" w:rsidRPr="00B8003D" w:rsidRDefault="00855B33" w:rsidP="00C74902">
      <w:pPr>
        <w:rPr>
          <w:bCs/>
          <w:szCs w:val="28"/>
        </w:rPr>
      </w:pPr>
      <w:r>
        <w:rPr>
          <w:bCs/>
          <w:szCs w:val="28"/>
        </w:rPr>
        <w:t>1) </w:t>
      </w:r>
      <w:r w:rsidR="00C74902" w:rsidRPr="00B8003D">
        <w:rPr>
          <w:bCs/>
          <w:szCs w:val="28"/>
        </w:rPr>
        <w:t>формирование перечня заинтересованных лиц, затрагиваемых предлагаемым регулированием;</w:t>
      </w:r>
    </w:p>
    <w:p w:rsidR="00C74902" w:rsidRPr="00B8003D" w:rsidRDefault="00C74902" w:rsidP="00C74902">
      <w:pPr>
        <w:rPr>
          <w:bCs/>
          <w:szCs w:val="28"/>
        </w:rPr>
      </w:pPr>
      <w:r>
        <w:rPr>
          <w:bCs/>
          <w:szCs w:val="28"/>
        </w:rPr>
        <w:t>2</w:t>
      </w:r>
      <w:r w:rsidRPr="00B8003D">
        <w:rPr>
          <w:bCs/>
          <w:szCs w:val="28"/>
        </w:rPr>
        <w:t>) рассылка извещений о проведении публичных консультаций по вопро</w:t>
      </w:r>
      <w:r>
        <w:rPr>
          <w:bCs/>
          <w:szCs w:val="28"/>
        </w:rPr>
        <w:t>су о подготовке проекта акта.</w:t>
      </w:r>
    </w:p>
    <w:p w:rsidR="00C74902" w:rsidRDefault="00C74902" w:rsidP="00C74902">
      <w:pPr>
        <w:autoSpaceDE w:val="0"/>
        <w:autoSpaceDN w:val="0"/>
        <w:adjustRightInd w:val="0"/>
        <w:ind w:firstLine="708"/>
        <w:rPr>
          <w:rFonts w:cs="Times New Roman"/>
          <w:szCs w:val="28"/>
        </w:rPr>
      </w:pPr>
      <w:r>
        <w:rPr>
          <w:rFonts w:cs="Times New Roman"/>
          <w:szCs w:val="28"/>
        </w:rPr>
        <w:t>С целью конкретизации групп заинтересованных лиц разработчику рекомендуется определить сферы общественных отношений, затрагиваемые предлагаемым регулированием, а также приблизительное количество субъектов соответствующих общественных отношений.</w:t>
      </w:r>
    </w:p>
    <w:p w:rsidR="00C74902" w:rsidRDefault="00116D53" w:rsidP="00116D53">
      <w:pPr>
        <w:autoSpaceDE w:val="0"/>
        <w:autoSpaceDN w:val="0"/>
        <w:adjustRightInd w:val="0"/>
        <w:ind w:firstLine="708"/>
        <w:rPr>
          <w:rFonts w:cs="Times New Roman"/>
          <w:szCs w:val="28"/>
        </w:rPr>
      </w:pPr>
      <w:r>
        <w:rPr>
          <w:rFonts w:cs="Times New Roman"/>
          <w:szCs w:val="28"/>
        </w:rPr>
        <w:lastRenderedPageBreak/>
        <w:t>3</w:t>
      </w:r>
      <w:r w:rsidR="00A8761D">
        <w:rPr>
          <w:rFonts w:cs="Times New Roman"/>
          <w:szCs w:val="28"/>
        </w:rPr>
        <w:t>8</w:t>
      </w:r>
      <w:r w:rsidR="00855B33">
        <w:rPr>
          <w:rFonts w:cs="Times New Roman"/>
          <w:szCs w:val="28"/>
        </w:rPr>
        <w:t>. </w:t>
      </w:r>
      <w:r w:rsidR="00C74902">
        <w:rPr>
          <w:rFonts w:cs="Times New Roman"/>
          <w:szCs w:val="28"/>
        </w:rPr>
        <w:t>Одним из способов получения информации</w:t>
      </w:r>
      <w:r w:rsidR="00E54A3D">
        <w:rPr>
          <w:rFonts w:cs="Times New Roman"/>
          <w:szCs w:val="28"/>
        </w:rPr>
        <w:t>,</w:t>
      </w:r>
      <w:r w:rsidR="00C74902">
        <w:rPr>
          <w:rFonts w:cs="Times New Roman"/>
          <w:szCs w:val="28"/>
        </w:rPr>
        <w:t xml:space="preserve"> необходимой для формирования перечня лиц и получения контактной информации для осуществления рассылки</w:t>
      </w:r>
      <w:r w:rsidR="00E54A3D">
        <w:rPr>
          <w:rFonts w:cs="Times New Roman"/>
          <w:szCs w:val="28"/>
        </w:rPr>
        <w:t>,</w:t>
      </w:r>
      <w:r w:rsidR="00C74902">
        <w:rPr>
          <w:rFonts w:cs="Times New Roman"/>
          <w:szCs w:val="28"/>
        </w:rPr>
        <w:t xml:space="preserve"> являются общедоступные данные размещенные в сети Интернет, периодических изданиях, справочниках и т.д.</w:t>
      </w:r>
    </w:p>
    <w:p w:rsidR="00C74902" w:rsidRDefault="00116D53" w:rsidP="00116D53">
      <w:pPr>
        <w:autoSpaceDE w:val="0"/>
        <w:autoSpaceDN w:val="0"/>
        <w:adjustRightInd w:val="0"/>
        <w:ind w:firstLine="708"/>
        <w:rPr>
          <w:rFonts w:cs="Times New Roman"/>
          <w:szCs w:val="28"/>
        </w:rPr>
      </w:pPr>
      <w:r>
        <w:rPr>
          <w:rFonts w:cs="Times New Roman"/>
          <w:szCs w:val="28"/>
        </w:rPr>
        <w:t>3</w:t>
      </w:r>
      <w:r w:rsidR="00A8761D">
        <w:rPr>
          <w:rFonts w:cs="Times New Roman"/>
          <w:szCs w:val="28"/>
        </w:rPr>
        <w:t>9</w:t>
      </w:r>
      <w:r w:rsidR="00855B33">
        <w:rPr>
          <w:rFonts w:cs="Times New Roman"/>
          <w:szCs w:val="28"/>
        </w:rPr>
        <w:t>. </w:t>
      </w:r>
      <w:r w:rsidR="00C74902">
        <w:rPr>
          <w:rFonts w:cs="Times New Roman"/>
          <w:szCs w:val="28"/>
        </w:rPr>
        <w:t>В рассылке следует указывать наименование проекта акта, краткое содержание, место размещения проекта акта, срок приема предложений, контакты разработчика для направления предложений.</w:t>
      </w:r>
    </w:p>
    <w:p w:rsidR="002B68CB"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0</w:t>
      </w:r>
      <w:r w:rsidR="00855B33">
        <w:rPr>
          <w:rFonts w:cs="Times New Roman"/>
          <w:szCs w:val="28"/>
        </w:rPr>
        <w:t>. </w:t>
      </w:r>
      <w:r w:rsidR="00E54A3D">
        <w:rPr>
          <w:rFonts w:cs="Times New Roman"/>
          <w:szCs w:val="28"/>
        </w:rPr>
        <w:t xml:space="preserve">С помощью раздела ОРВ официального сайта рекомендуется проводить освещение мероприятий и анонсов мероприятий по тематике ОРВ, организовать ведение новостного раздела, размещать пресс-релизы, публиковать практику </w:t>
      </w:r>
      <w:r w:rsidR="00275BBA">
        <w:rPr>
          <w:rFonts w:cs="Times New Roman"/>
          <w:szCs w:val="28"/>
        </w:rPr>
        <w:t>проведения ОРВ</w:t>
      </w:r>
      <w:r w:rsidR="00264990">
        <w:rPr>
          <w:rFonts w:cs="Times New Roman"/>
          <w:szCs w:val="28"/>
        </w:rPr>
        <w:t xml:space="preserve"> по </w:t>
      </w:r>
      <w:r w:rsidR="00E54A3D">
        <w:rPr>
          <w:rFonts w:cs="Times New Roman"/>
          <w:szCs w:val="28"/>
        </w:rPr>
        <w:t>конкретным</w:t>
      </w:r>
      <w:r w:rsidR="00275BBA">
        <w:rPr>
          <w:rFonts w:cs="Times New Roman"/>
          <w:szCs w:val="28"/>
        </w:rPr>
        <w:t xml:space="preserve"> актам.</w:t>
      </w:r>
      <w:r w:rsidR="00E54A3D">
        <w:rPr>
          <w:rFonts w:cs="Times New Roman"/>
          <w:szCs w:val="28"/>
        </w:rPr>
        <w:t xml:space="preserve"> </w:t>
      </w:r>
      <w:r w:rsidR="00264990">
        <w:rPr>
          <w:rFonts w:cs="Times New Roman"/>
          <w:szCs w:val="28"/>
        </w:rPr>
        <w:t xml:space="preserve">Раздел, посвященный ОРВ следует актуализировать на систематической основе. </w:t>
      </w:r>
    </w:p>
    <w:p w:rsidR="00264990" w:rsidRDefault="00116D53" w:rsidP="00116D53">
      <w:pPr>
        <w:ind w:firstLine="708"/>
        <w:rPr>
          <w:szCs w:val="28"/>
        </w:rPr>
      </w:pPr>
      <w:r>
        <w:rPr>
          <w:rFonts w:cs="Times New Roman"/>
          <w:szCs w:val="28"/>
        </w:rPr>
        <w:t>4</w:t>
      </w:r>
      <w:r w:rsidR="00A8761D" w:rsidRPr="00A8761D">
        <w:rPr>
          <w:rFonts w:cs="Times New Roman"/>
          <w:szCs w:val="28"/>
        </w:rPr>
        <w:t>1</w:t>
      </w:r>
      <w:r w:rsidR="00855B33">
        <w:rPr>
          <w:rFonts w:cs="Times New Roman"/>
          <w:szCs w:val="28"/>
        </w:rPr>
        <w:t>. </w:t>
      </w:r>
      <w:r w:rsidR="00275BBA">
        <w:rPr>
          <w:rFonts w:cs="Times New Roman"/>
          <w:szCs w:val="28"/>
        </w:rPr>
        <w:t>К освещению вопросов в сфере</w:t>
      </w:r>
      <w:r w:rsidR="00EB72AA">
        <w:rPr>
          <w:rFonts w:cs="Times New Roman"/>
          <w:szCs w:val="28"/>
        </w:rPr>
        <w:t xml:space="preserve"> ОРВ </w:t>
      </w:r>
      <w:r w:rsidR="00275BBA">
        <w:rPr>
          <w:rFonts w:cs="Times New Roman"/>
          <w:szCs w:val="28"/>
        </w:rPr>
        <w:t>рекомендуется привлекать местные</w:t>
      </w:r>
      <w:r w:rsidR="00EB72AA">
        <w:rPr>
          <w:rFonts w:cs="Times New Roman"/>
          <w:szCs w:val="28"/>
        </w:rPr>
        <w:t xml:space="preserve"> средства массовой информации. </w:t>
      </w:r>
      <w:r w:rsidR="00275BBA">
        <w:rPr>
          <w:rFonts w:cs="Times New Roman"/>
          <w:szCs w:val="28"/>
        </w:rPr>
        <w:t xml:space="preserve">С их помощью целесообразно освещение </w:t>
      </w:r>
      <w:r w:rsidR="00275BBA">
        <w:rPr>
          <w:szCs w:val="28"/>
        </w:rPr>
        <w:t>общественно значимых проектов актов</w:t>
      </w:r>
      <w:r w:rsidR="00D60EB6">
        <w:rPr>
          <w:szCs w:val="28"/>
        </w:rPr>
        <w:t>,</w:t>
      </w:r>
      <w:r w:rsidR="00275BBA">
        <w:rPr>
          <w:szCs w:val="28"/>
        </w:rPr>
        <w:t xml:space="preserve"> </w:t>
      </w:r>
      <w:r w:rsidR="00D27CD7">
        <w:rPr>
          <w:szCs w:val="28"/>
        </w:rPr>
        <w:t>примеров</w:t>
      </w:r>
      <w:r w:rsidR="00275BBA" w:rsidRPr="00275BBA">
        <w:rPr>
          <w:szCs w:val="28"/>
        </w:rPr>
        <w:t xml:space="preserve"> успешного участия бизнеса в подготовке нормативных правовых актов</w:t>
      </w:r>
      <w:r w:rsidR="00D27CD7">
        <w:rPr>
          <w:szCs w:val="28"/>
        </w:rPr>
        <w:t>, публикация анонсов мероприятий в сфере ОРВ</w:t>
      </w:r>
      <w:r w:rsidR="00275BBA">
        <w:rPr>
          <w:szCs w:val="28"/>
        </w:rPr>
        <w:t>.</w:t>
      </w:r>
    </w:p>
    <w:p w:rsidR="00C74902" w:rsidRDefault="00C74902" w:rsidP="001C0073">
      <w:pPr>
        <w:rPr>
          <w:bCs/>
          <w:szCs w:val="28"/>
        </w:rPr>
      </w:pPr>
    </w:p>
    <w:p w:rsidR="007952B1" w:rsidRDefault="00BC22F5" w:rsidP="00855B33">
      <w:pPr>
        <w:ind w:firstLine="0"/>
        <w:jc w:val="center"/>
        <w:rPr>
          <w:b/>
          <w:bCs/>
          <w:szCs w:val="28"/>
        </w:rPr>
      </w:pPr>
      <w:r>
        <w:rPr>
          <w:b/>
          <w:bCs/>
          <w:szCs w:val="28"/>
        </w:rPr>
        <w:t>Глава 7</w:t>
      </w:r>
      <w:r w:rsidR="00004873">
        <w:rPr>
          <w:b/>
          <w:bCs/>
          <w:szCs w:val="28"/>
        </w:rPr>
        <w:t xml:space="preserve">. </w:t>
      </w:r>
      <w:r w:rsidR="00154747" w:rsidRPr="00154747">
        <w:rPr>
          <w:b/>
          <w:bCs/>
          <w:szCs w:val="28"/>
        </w:rPr>
        <w:t>Работа с предложениями участников публичных консультаций</w:t>
      </w:r>
    </w:p>
    <w:p w:rsidR="00004873" w:rsidRPr="00154747" w:rsidRDefault="00004873" w:rsidP="00154747">
      <w:pPr>
        <w:jc w:val="center"/>
        <w:rPr>
          <w:b/>
          <w:bCs/>
          <w:szCs w:val="28"/>
        </w:rPr>
      </w:pPr>
    </w:p>
    <w:p w:rsidR="00004873" w:rsidRDefault="00116D53" w:rsidP="00116D53">
      <w:pPr>
        <w:ind w:firstLine="708"/>
        <w:rPr>
          <w:bCs/>
          <w:szCs w:val="28"/>
        </w:rPr>
      </w:pPr>
      <w:r>
        <w:rPr>
          <w:bCs/>
          <w:szCs w:val="28"/>
        </w:rPr>
        <w:t>4</w:t>
      </w:r>
      <w:r w:rsidR="00A8761D">
        <w:rPr>
          <w:bCs/>
          <w:szCs w:val="28"/>
        </w:rPr>
        <w:t>2</w:t>
      </w:r>
      <w:r w:rsidR="00855B33">
        <w:rPr>
          <w:bCs/>
          <w:szCs w:val="28"/>
        </w:rPr>
        <w:t>. </w:t>
      </w:r>
      <w:r w:rsidR="00004873" w:rsidRPr="00004873">
        <w:rPr>
          <w:bCs/>
          <w:szCs w:val="28"/>
        </w:rPr>
        <w:t>Разработчику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515123" w:rsidRDefault="00116D53" w:rsidP="00154747">
      <w:pPr>
        <w:rPr>
          <w:bCs/>
          <w:szCs w:val="28"/>
        </w:rPr>
      </w:pPr>
      <w:r>
        <w:rPr>
          <w:bCs/>
          <w:szCs w:val="28"/>
        </w:rPr>
        <w:t>4</w:t>
      </w:r>
      <w:r w:rsidR="00A8761D">
        <w:rPr>
          <w:bCs/>
          <w:szCs w:val="28"/>
        </w:rPr>
        <w:t>3</w:t>
      </w:r>
      <w:r w:rsidR="00855B33">
        <w:rPr>
          <w:bCs/>
          <w:szCs w:val="28"/>
        </w:rPr>
        <w:t>. </w:t>
      </w:r>
      <w:r w:rsidR="00004873" w:rsidRPr="00004873">
        <w:rPr>
          <w:bCs/>
          <w:szCs w:val="28"/>
        </w:rPr>
        <w:t xml:space="preserve">С целью анализа и обработки поступивших предложений разработчику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w:t>
      </w:r>
      <w:r w:rsidR="00515123">
        <w:rPr>
          <w:bCs/>
          <w:szCs w:val="28"/>
        </w:rPr>
        <w:t>Позиция органа местного самоуправления по отклонению направленного предложения должна быть обоснованной.</w:t>
      </w:r>
    </w:p>
    <w:p w:rsidR="00004873" w:rsidRDefault="00116D53" w:rsidP="00116D53">
      <w:pPr>
        <w:autoSpaceDE w:val="0"/>
        <w:autoSpaceDN w:val="0"/>
        <w:adjustRightInd w:val="0"/>
        <w:ind w:firstLine="708"/>
        <w:rPr>
          <w:rFonts w:cs="Times New Roman"/>
          <w:szCs w:val="28"/>
        </w:rPr>
      </w:pPr>
      <w:r>
        <w:rPr>
          <w:bCs/>
          <w:szCs w:val="28"/>
        </w:rPr>
        <w:t>4</w:t>
      </w:r>
      <w:r w:rsidR="00A8761D">
        <w:rPr>
          <w:bCs/>
          <w:szCs w:val="28"/>
        </w:rPr>
        <w:t>4</w:t>
      </w:r>
      <w:r w:rsidR="00004873">
        <w:rPr>
          <w:bCs/>
          <w:szCs w:val="28"/>
        </w:rPr>
        <w:t>.</w:t>
      </w:r>
      <w:r w:rsidR="00855B33">
        <w:rPr>
          <w:rFonts w:cs="Times New Roman"/>
          <w:szCs w:val="28"/>
        </w:rPr>
        <w:t> </w:t>
      </w:r>
      <w:r w:rsidR="00004873">
        <w:rPr>
          <w:rFonts w:cs="Times New Roman"/>
          <w:szCs w:val="28"/>
        </w:rPr>
        <w:t>В целях информирования участников публичных консультаций сводка предложений с указанием принятого решения размещается на официальном сайте.</w:t>
      </w:r>
    </w:p>
    <w:p w:rsidR="0062465A" w:rsidRPr="0062465A"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5</w:t>
      </w:r>
      <w:r w:rsidR="00855B33">
        <w:rPr>
          <w:rFonts w:cs="Times New Roman"/>
          <w:szCs w:val="28"/>
        </w:rPr>
        <w:t>. </w:t>
      </w:r>
      <w:r w:rsidR="0062465A" w:rsidRPr="0062465A">
        <w:rPr>
          <w:rFonts w:cs="Times New Roman"/>
          <w:szCs w:val="28"/>
        </w:rPr>
        <w:t>По итогам проведения публичных консультаций разработчиком принимается решение:</w:t>
      </w:r>
    </w:p>
    <w:p w:rsidR="0062465A" w:rsidRPr="0062465A" w:rsidRDefault="0062465A" w:rsidP="00116D53">
      <w:pPr>
        <w:autoSpaceDE w:val="0"/>
        <w:autoSpaceDN w:val="0"/>
        <w:adjustRightInd w:val="0"/>
        <w:ind w:firstLine="708"/>
        <w:rPr>
          <w:rFonts w:cs="Times New Roman"/>
          <w:szCs w:val="28"/>
        </w:rPr>
      </w:pPr>
      <w:r w:rsidRPr="0062465A">
        <w:rPr>
          <w:rFonts w:cs="Times New Roman"/>
          <w:szCs w:val="28"/>
        </w:rPr>
        <w:t>1) об отказе от разработки проекта акта и альтернативных мерах достижения цели предлагаемого регулирования (при возможности);</w:t>
      </w:r>
    </w:p>
    <w:p w:rsidR="0062465A" w:rsidRPr="0062465A" w:rsidRDefault="0062465A" w:rsidP="00116D53">
      <w:pPr>
        <w:autoSpaceDE w:val="0"/>
        <w:autoSpaceDN w:val="0"/>
        <w:adjustRightInd w:val="0"/>
        <w:ind w:firstLine="708"/>
        <w:rPr>
          <w:rFonts w:cs="Times New Roman"/>
          <w:szCs w:val="28"/>
        </w:rPr>
      </w:pPr>
      <w:r w:rsidRPr="0062465A">
        <w:rPr>
          <w:rFonts w:cs="Times New Roman"/>
          <w:szCs w:val="28"/>
        </w:rPr>
        <w:t>2) о принятии проекта акта в предложенной редакции;</w:t>
      </w:r>
    </w:p>
    <w:p w:rsidR="0062465A" w:rsidRDefault="00855B33" w:rsidP="00116D53">
      <w:pPr>
        <w:autoSpaceDE w:val="0"/>
        <w:autoSpaceDN w:val="0"/>
        <w:adjustRightInd w:val="0"/>
        <w:ind w:firstLine="708"/>
        <w:rPr>
          <w:rFonts w:cs="Times New Roman"/>
          <w:szCs w:val="28"/>
        </w:rPr>
      </w:pPr>
      <w:r>
        <w:rPr>
          <w:rFonts w:cs="Times New Roman"/>
          <w:szCs w:val="28"/>
        </w:rPr>
        <w:t>3) </w:t>
      </w:r>
      <w:r w:rsidR="0062465A" w:rsidRPr="0062465A">
        <w:rPr>
          <w:rFonts w:cs="Times New Roman"/>
          <w:szCs w:val="28"/>
        </w:rPr>
        <w:t>о корректировке проекта акта с учетом поступивших предложений</w:t>
      </w:r>
      <w:r>
        <w:rPr>
          <w:rFonts w:cs="Times New Roman"/>
          <w:szCs w:val="28"/>
        </w:rPr>
        <w:t xml:space="preserve"> или </w:t>
      </w:r>
      <w:r w:rsidR="0062465A" w:rsidRPr="0062465A">
        <w:rPr>
          <w:rFonts w:cs="Times New Roman"/>
          <w:szCs w:val="28"/>
        </w:rPr>
        <w:t>замечаний.</w:t>
      </w:r>
    </w:p>
    <w:p w:rsidR="00C74902" w:rsidRPr="00C74902"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6</w:t>
      </w:r>
      <w:r w:rsidR="002122C0">
        <w:rPr>
          <w:rFonts w:cs="Times New Roman"/>
          <w:szCs w:val="28"/>
        </w:rPr>
        <w:t>. </w:t>
      </w:r>
      <w:r w:rsidR="00C74902" w:rsidRPr="00C74902">
        <w:rPr>
          <w:rFonts w:cs="Times New Roman"/>
          <w:szCs w:val="28"/>
        </w:rPr>
        <w:t>Разногласия, возникшие у разработчика с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C74902" w:rsidRPr="00C74902"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7</w:t>
      </w:r>
      <w:r w:rsidR="002122C0">
        <w:rPr>
          <w:rFonts w:cs="Times New Roman"/>
          <w:szCs w:val="28"/>
        </w:rPr>
        <w:t>. </w:t>
      </w:r>
      <w:r w:rsidR="00C74902" w:rsidRPr="00C74902">
        <w:rPr>
          <w:rFonts w:cs="Times New Roman"/>
          <w:szCs w:val="28"/>
        </w:rPr>
        <w:t xml:space="preserve">Разработчик определяет место и время проведения согласительного совещания, участников, в число которых рекомендуется включать независимых </w:t>
      </w:r>
      <w:r w:rsidR="00C74902" w:rsidRPr="00C74902">
        <w:rPr>
          <w:rFonts w:cs="Times New Roman"/>
          <w:szCs w:val="28"/>
        </w:rPr>
        <w:lastRenderedPageBreak/>
        <w:t>экспертов, и направляет участникам публичных консультаций уведомление о проведении согласительного совещания. Также уведомление о проведении согласительного совещания направляется в уполномоченный орган для размещения на официальном сайте.</w:t>
      </w:r>
    </w:p>
    <w:p w:rsidR="00C74902" w:rsidRPr="00C74902"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8</w:t>
      </w:r>
      <w:r w:rsidR="002122C0">
        <w:rPr>
          <w:rFonts w:cs="Times New Roman"/>
          <w:szCs w:val="28"/>
        </w:rPr>
        <w:t>. </w:t>
      </w:r>
      <w:r w:rsidR="00C74902" w:rsidRPr="00C74902">
        <w:rPr>
          <w:rFonts w:cs="Times New Roman"/>
          <w:szCs w:val="28"/>
        </w:rPr>
        <w:t xml:space="preserve">По результатам проведения согласительного совещания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протоколе рекомендуется указывать </w:t>
      </w:r>
      <w:proofErr w:type="spellStart"/>
      <w:r w:rsidR="00C74902" w:rsidRPr="00C74902">
        <w:rPr>
          <w:rFonts w:cs="Times New Roman"/>
          <w:szCs w:val="28"/>
        </w:rPr>
        <w:t>неустраненные</w:t>
      </w:r>
      <w:proofErr w:type="spellEnd"/>
      <w:r w:rsidR="00C74902" w:rsidRPr="00C74902">
        <w:rPr>
          <w:rFonts w:cs="Times New Roman"/>
          <w:szCs w:val="28"/>
        </w:rPr>
        <w:t xml:space="preserve"> разногласия (при наличии).</w:t>
      </w:r>
    </w:p>
    <w:p w:rsidR="00C74902" w:rsidRDefault="00116D53" w:rsidP="00116D53">
      <w:pPr>
        <w:autoSpaceDE w:val="0"/>
        <w:autoSpaceDN w:val="0"/>
        <w:adjustRightInd w:val="0"/>
        <w:ind w:firstLine="708"/>
        <w:rPr>
          <w:rFonts w:cs="Times New Roman"/>
          <w:szCs w:val="28"/>
        </w:rPr>
      </w:pPr>
      <w:r>
        <w:rPr>
          <w:rFonts w:cs="Times New Roman"/>
          <w:szCs w:val="28"/>
        </w:rPr>
        <w:t>4</w:t>
      </w:r>
      <w:r w:rsidR="00A8761D">
        <w:rPr>
          <w:rFonts w:cs="Times New Roman"/>
          <w:szCs w:val="28"/>
        </w:rPr>
        <w:t>9</w:t>
      </w:r>
      <w:r w:rsidR="002122C0">
        <w:rPr>
          <w:rFonts w:cs="Times New Roman"/>
          <w:szCs w:val="28"/>
        </w:rPr>
        <w:t>. </w:t>
      </w:r>
      <w:r w:rsidR="00C74902" w:rsidRPr="00C74902">
        <w:rPr>
          <w:rFonts w:cs="Times New Roman"/>
          <w:szCs w:val="28"/>
        </w:rPr>
        <w:t>Протокол согласовывается с участниками согласительного совещания, подписывается руководителем (заместителем руководителя) разработчика и размещается на официальном сайте для публичных консультаций.</w:t>
      </w:r>
    </w:p>
    <w:p w:rsidR="00A10642" w:rsidRDefault="00A10642" w:rsidP="00CA7937">
      <w:pPr>
        <w:autoSpaceDE w:val="0"/>
        <w:autoSpaceDN w:val="0"/>
        <w:adjustRightInd w:val="0"/>
        <w:ind w:firstLine="540"/>
        <w:rPr>
          <w:rFonts w:cs="Times New Roman"/>
          <w:szCs w:val="28"/>
        </w:rPr>
      </w:pPr>
    </w:p>
    <w:p w:rsidR="00A10642" w:rsidRDefault="00A10642"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1C0073">
      <w:pPr>
        <w:rPr>
          <w:bCs/>
          <w:szCs w:val="28"/>
        </w:rPr>
      </w:pPr>
    </w:p>
    <w:p w:rsidR="00BF198C" w:rsidRDefault="00BF198C" w:rsidP="00BF198C">
      <w:pPr>
        <w:ind w:firstLine="0"/>
        <w:jc w:val="center"/>
        <w:rPr>
          <w:b/>
          <w:bCs/>
          <w:szCs w:val="28"/>
        </w:rPr>
      </w:pPr>
      <w:r w:rsidRPr="00BF198C">
        <w:rPr>
          <w:b/>
          <w:bCs/>
          <w:szCs w:val="28"/>
        </w:rPr>
        <w:lastRenderedPageBreak/>
        <w:t>Рекомендуемый перечень вопросов для включения в повестки заседаний, совещаний и других мероприятий в сфере ОРВ, проводимых органами местного самоуправления Свердловской области с участием представителей предпринимательского сообщества.</w:t>
      </w:r>
    </w:p>
    <w:p w:rsidR="00651C77" w:rsidRDefault="00651C77" w:rsidP="00BF198C">
      <w:pPr>
        <w:ind w:firstLine="0"/>
        <w:jc w:val="center"/>
        <w:rPr>
          <w:b/>
          <w:bCs/>
          <w:szCs w:val="28"/>
        </w:rPr>
      </w:pPr>
    </w:p>
    <w:p w:rsidR="00651C77" w:rsidRPr="00C77F39" w:rsidRDefault="00651C77" w:rsidP="00BF198C">
      <w:pPr>
        <w:ind w:firstLine="0"/>
        <w:jc w:val="center"/>
        <w:rPr>
          <w:b/>
          <w:bCs/>
          <w:szCs w:val="28"/>
        </w:rPr>
      </w:pPr>
    </w:p>
    <w:p w:rsidR="00651C77" w:rsidRPr="00C77F39" w:rsidRDefault="00651C77" w:rsidP="00C77F39">
      <w:pPr>
        <w:pStyle w:val="a5"/>
        <w:numPr>
          <w:ilvl w:val="0"/>
          <w:numId w:val="1"/>
        </w:numPr>
        <w:jc w:val="both"/>
        <w:rPr>
          <w:bCs/>
          <w:sz w:val="28"/>
          <w:szCs w:val="28"/>
        </w:rPr>
      </w:pPr>
      <w:r w:rsidRPr="00C77F39">
        <w:rPr>
          <w:bCs/>
          <w:sz w:val="28"/>
          <w:szCs w:val="28"/>
        </w:rPr>
        <w:t>Вопросы совершенствования и оптимизация взаимодействия органов местного самоуправления и предпринимательского сообщества по вопросам ОРВ</w:t>
      </w:r>
      <w:r w:rsidR="00C77F39">
        <w:rPr>
          <w:bCs/>
          <w:sz w:val="28"/>
          <w:szCs w:val="28"/>
        </w:rPr>
        <w:t>;</w:t>
      </w:r>
    </w:p>
    <w:p w:rsidR="00651C77" w:rsidRPr="00C77F39" w:rsidRDefault="00651C77" w:rsidP="00C77F39">
      <w:pPr>
        <w:pStyle w:val="a5"/>
        <w:numPr>
          <w:ilvl w:val="0"/>
          <w:numId w:val="1"/>
        </w:numPr>
        <w:jc w:val="both"/>
        <w:rPr>
          <w:bCs/>
          <w:sz w:val="28"/>
          <w:szCs w:val="28"/>
        </w:rPr>
      </w:pPr>
      <w:r w:rsidRPr="00C77F39">
        <w:rPr>
          <w:bCs/>
          <w:sz w:val="28"/>
          <w:szCs w:val="28"/>
        </w:rPr>
        <w:t xml:space="preserve">Рассмотрение в рамках ОРВ наиболее сложных и проблемных </w:t>
      </w:r>
      <w:r w:rsidR="00C77F39">
        <w:rPr>
          <w:bCs/>
          <w:sz w:val="28"/>
          <w:szCs w:val="28"/>
        </w:rPr>
        <w:t>нормативных правовых актов</w:t>
      </w:r>
      <w:r w:rsidRPr="00C77F39">
        <w:rPr>
          <w:bCs/>
          <w:sz w:val="28"/>
          <w:szCs w:val="28"/>
        </w:rPr>
        <w:t>, регулиру</w:t>
      </w:r>
      <w:r w:rsidR="0027669A">
        <w:rPr>
          <w:bCs/>
          <w:sz w:val="28"/>
          <w:szCs w:val="28"/>
        </w:rPr>
        <w:t xml:space="preserve">ющих предпринимательскую деятельность (установление арендных ставок, </w:t>
      </w:r>
      <w:r w:rsidR="000150E7">
        <w:rPr>
          <w:bCs/>
          <w:sz w:val="28"/>
          <w:szCs w:val="28"/>
        </w:rPr>
        <w:t>утверждение различных схем размещения объектов и границ, правила землепользования и застройки, благоустройства)</w:t>
      </w:r>
      <w:bookmarkStart w:id="0" w:name="_GoBack"/>
      <w:bookmarkEnd w:id="0"/>
      <w:r w:rsidR="00C77F39">
        <w:rPr>
          <w:bCs/>
          <w:sz w:val="28"/>
          <w:szCs w:val="28"/>
        </w:rPr>
        <w:t>;</w:t>
      </w:r>
    </w:p>
    <w:p w:rsidR="00651C77" w:rsidRPr="00C77F39" w:rsidRDefault="00651C77" w:rsidP="00C77F39">
      <w:pPr>
        <w:pStyle w:val="a5"/>
        <w:numPr>
          <w:ilvl w:val="0"/>
          <w:numId w:val="1"/>
        </w:numPr>
        <w:jc w:val="both"/>
        <w:rPr>
          <w:bCs/>
          <w:sz w:val="28"/>
          <w:szCs w:val="28"/>
        </w:rPr>
      </w:pPr>
      <w:r w:rsidRPr="00C77F39">
        <w:rPr>
          <w:bCs/>
          <w:sz w:val="28"/>
          <w:szCs w:val="28"/>
        </w:rPr>
        <w:t>Обсуждение результатов экспертизы действующих нормативных</w:t>
      </w:r>
      <w:r w:rsidR="00C77F39">
        <w:rPr>
          <w:bCs/>
          <w:sz w:val="28"/>
          <w:szCs w:val="28"/>
        </w:rPr>
        <w:t xml:space="preserve"> правовых</w:t>
      </w:r>
      <w:r w:rsidRPr="00C77F39">
        <w:rPr>
          <w:bCs/>
          <w:sz w:val="28"/>
          <w:szCs w:val="28"/>
        </w:rPr>
        <w:t xml:space="preserve"> актов, обсуждени</w:t>
      </w:r>
      <w:r w:rsidR="00C77F39">
        <w:rPr>
          <w:bCs/>
          <w:sz w:val="28"/>
          <w:szCs w:val="28"/>
        </w:rPr>
        <w:t>е предложений в план экспертизы;</w:t>
      </w:r>
    </w:p>
    <w:p w:rsidR="00651C77" w:rsidRPr="00C77F39" w:rsidRDefault="00793ACA" w:rsidP="00C77F39">
      <w:pPr>
        <w:pStyle w:val="a5"/>
        <w:numPr>
          <w:ilvl w:val="0"/>
          <w:numId w:val="1"/>
        </w:numPr>
        <w:jc w:val="both"/>
        <w:rPr>
          <w:bCs/>
          <w:sz w:val="28"/>
          <w:szCs w:val="28"/>
        </w:rPr>
      </w:pPr>
      <w:r>
        <w:rPr>
          <w:bCs/>
          <w:sz w:val="28"/>
          <w:szCs w:val="28"/>
        </w:rPr>
        <w:t xml:space="preserve">Совершенствование, </w:t>
      </w:r>
      <w:r w:rsidR="00C77F39" w:rsidRPr="00C77F39">
        <w:rPr>
          <w:bCs/>
          <w:sz w:val="28"/>
          <w:szCs w:val="28"/>
        </w:rPr>
        <w:t>оптимизация</w:t>
      </w:r>
      <w:r>
        <w:rPr>
          <w:bCs/>
          <w:sz w:val="28"/>
          <w:szCs w:val="28"/>
        </w:rPr>
        <w:t>, обсуждение проблемных вопросов</w:t>
      </w:r>
      <w:r w:rsidR="00651C77" w:rsidRPr="00C77F39">
        <w:rPr>
          <w:bCs/>
          <w:sz w:val="28"/>
          <w:szCs w:val="28"/>
        </w:rPr>
        <w:t xml:space="preserve"> нормативной правовой базы муниципального образования по вопросам ОРВ</w:t>
      </w:r>
      <w:r w:rsidR="00C77F39">
        <w:rPr>
          <w:bCs/>
          <w:sz w:val="28"/>
          <w:szCs w:val="28"/>
        </w:rPr>
        <w:t>;</w:t>
      </w:r>
    </w:p>
    <w:p w:rsidR="00651C77" w:rsidRPr="00C77F39" w:rsidRDefault="00651C77" w:rsidP="00C77F39">
      <w:pPr>
        <w:pStyle w:val="a5"/>
        <w:numPr>
          <w:ilvl w:val="0"/>
          <w:numId w:val="1"/>
        </w:numPr>
        <w:jc w:val="both"/>
        <w:rPr>
          <w:bCs/>
          <w:sz w:val="28"/>
          <w:szCs w:val="28"/>
        </w:rPr>
      </w:pPr>
      <w:r w:rsidRPr="00C77F39">
        <w:rPr>
          <w:bCs/>
          <w:sz w:val="28"/>
          <w:szCs w:val="28"/>
        </w:rPr>
        <w:t>Выработка стратегий и мероприятий по повышению уровня информированности о процедуре ОРВ в муниципальном образовании</w:t>
      </w:r>
      <w:r w:rsidR="00C77F39">
        <w:rPr>
          <w:bCs/>
          <w:sz w:val="28"/>
          <w:szCs w:val="28"/>
        </w:rPr>
        <w:t>;</w:t>
      </w:r>
    </w:p>
    <w:p w:rsidR="00C77F39" w:rsidRDefault="00C77F39" w:rsidP="00C77F39">
      <w:pPr>
        <w:pStyle w:val="a5"/>
        <w:numPr>
          <w:ilvl w:val="0"/>
          <w:numId w:val="1"/>
        </w:numPr>
        <w:jc w:val="both"/>
        <w:rPr>
          <w:bCs/>
          <w:sz w:val="28"/>
          <w:szCs w:val="28"/>
        </w:rPr>
      </w:pPr>
      <w:r w:rsidRPr="00C77F39">
        <w:rPr>
          <w:bCs/>
          <w:sz w:val="28"/>
          <w:szCs w:val="28"/>
        </w:rPr>
        <w:t>Обсуждение лучших практик проведения ОРВ на муниципальном, межмун</w:t>
      </w:r>
      <w:r>
        <w:rPr>
          <w:bCs/>
          <w:sz w:val="28"/>
          <w:szCs w:val="28"/>
        </w:rPr>
        <w:t>иципальном, региональном уровне;</w:t>
      </w:r>
    </w:p>
    <w:p w:rsidR="00C77F39" w:rsidRPr="00C77F39" w:rsidRDefault="00C77F39" w:rsidP="00C77F39">
      <w:pPr>
        <w:pStyle w:val="a5"/>
        <w:numPr>
          <w:ilvl w:val="0"/>
          <w:numId w:val="1"/>
        </w:numPr>
        <w:jc w:val="both"/>
        <w:rPr>
          <w:bCs/>
          <w:sz w:val="28"/>
          <w:szCs w:val="28"/>
        </w:rPr>
      </w:pPr>
      <w:r>
        <w:rPr>
          <w:bCs/>
          <w:sz w:val="28"/>
          <w:szCs w:val="28"/>
        </w:rPr>
        <w:t>Подведение итогов, промежуточных итогов муниципального образования в сфере ОРВ.</w:t>
      </w:r>
    </w:p>
    <w:p w:rsidR="00C77F39" w:rsidRDefault="00C77F39" w:rsidP="00651C77">
      <w:pPr>
        <w:ind w:firstLine="0"/>
        <w:rPr>
          <w:bCs/>
          <w:szCs w:val="28"/>
        </w:rPr>
      </w:pPr>
    </w:p>
    <w:p w:rsidR="00651C77" w:rsidRDefault="00651C77" w:rsidP="00651C77">
      <w:pPr>
        <w:ind w:firstLine="0"/>
        <w:rPr>
          <w:bCs/>
          <w:szCs w:val="28"/>
        </w:rPr>
      </w:pPr>
    </w:p>
    <w:p w:rsidR="00651C77" w:rsidRPr="00651C77" w:rsidRDefault="00651C77" w:rsidP="00651C77">
      <w:pPr>
        <w:ind w:firstLine="0"/>
        <w:rPr>
          <w:bCs/>
          <w:szCs w:val="28"/>
        </w:rPr>
      </w:pPr>
      <w:r w:rsidRPr="00651C77">
        <w:rPr>
          <w:bCs/>
          <w:szCs w:val="28"/>
        </w:rPr>
        <w:t xml:space="preserve"> </w:t>
      </w:r>
    </w:p>
    <w:sectPr w:rsidR="00651C77" w:rsidRPr="00651C77" w:rsidSect="009B397C">
      <w:pgSz w:w="11906" w:h="16838" w:code="9"/>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ACE"/>
    <w:multiLevelType w:val="hybridMultilevel"/>
    <w:tmpl w:val="073E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1"/>
    <w:rsid w:val="00002CF5"/>
    <w:rsid w:val="00004873"/>
    <w:rsid w:val="000150E7"/>
    <w:rsid w:val="00032717"/>
    <w:rsid w:val="00032D38"/>
    <w:rsid w:val="00033ADC"/>
    <w:rsid w:val="00034D0F"/>
    <w:rsid w:val="00043E0C"/>
    <w:rsid w:val="00063746"/>
    <w:rsid w:val="00087966"/>
    <w:rsid w:val="000A0457"/>
    <w:rsid w:val="000A5B28"/>
    <w:rsid w:val="000C12C3"/>
    <w:rsid w:val="0010749B"/>
    <w:rsid w:val="001133D1"/>
    <w:rsid w:val="001135C2"/>
    <w:rsid w:val="001142B9"/>
    <w:rsid w:val="00116D53"/>
    <w:rsid w:val="00132317"/>
    <w:rsid w:val="00154747"/>
    <w:rsid w:val="00163D61"/>
    <w:rsid w:val="0018688E"/>
    <w:rsid w:val="00192ADA"/>
    <w:rsid w:val="001A0565"/>
    <w:rsid w:val="001A4FA8"/>
    <w:rsid w:val="001B0DAF"/>
    <w:rsid w:val="001C0073"/>
    <w:rsid w:val="001F1456"/>
    <w:rsid w:val="0020540C"/>
    <w:rsid w:val="002122C0"/>
    <w:rsid w:val="00232700"/>
    <w:rsid w:val="002631BB"/>
    <w:rsid w:val="00264990"/>
    <w:rsid w:val="00265A68"/>
    <w:rsid w:val="00275BBA"/>
    <w:rsid w:val="0027669A"/>
    <w:rsid w:val="002809F5"/>
    <w:rsid w:val="00291BA3"/>
    <w:rsid w:val="00294B71"/>
    <w:rsid w:val="002A737E"/>
    <w:rsid w:val="002A7D8A"/>
    <w:rsid w:val="002B68CB"/>
    <w:rsid w:val="002C018B"/>
    <w:rsid w:val="002D3E4B"/>
    <w:rsid w:val="002D5296"/>
    <w:rsid w:val="002E105B"/>
    <w:rsid w:val="00305DED"/>
    <w:rsid w:val="00314A51"/>
    <w:rsid w:val="0031695F"/>
    <w:rsid w:val="00326E8F"/>
    <w:rsid w:val="003274BE"/>
    <w:rsid w:val="00344382"/>
    <w:rsid w:val="00367A81"/>
    <w:rsid w:val="00370620"/>
    <w:rsid w:val="00373970"/>
    <w:rsid w:val="00383F42"/>
    <w:rsid w:val="003C1713"/>
    <w:rsid w:val="003D1E85"/>
    <w:rsid w:val="003D747C"/>
    <w:rsid w:val="003E377F"/>
    <w:rsid w:val="003F445B"/>
    <w:rsid w:val="00435AEE"/>
    <w:rsid w:val="00441A67"/>
    <w:rsid w:val="00443E4E"/>
    <w:rsid w:val="00457560"/>
    <w:rsid w:val="004820F9"/>
    <w:rsid w:val="004B530E"/>
    <w:rsid w:val="004C3F80"/>
    <w:rsid w:val="004C45DE"/>
    <w:rsid w:val="004D41EC"/>
    <w:rsid w:val="004D41F9"/>
    <w:rsid w:val="004F0583"/>
    <w:rsid w:val="00506BD2"/>
    <w:rsid w:val="005121B0"/>
    <w:rsid w:val="00515123"/>
    <w:rsid w:val="00530E63"/>
    <w:rsid w:val="0056702E"/>
    <w:rsid w:val="00570C33"/>
    <w:rsid w:val="005840D9"/>
    <w:rsid w:val="005926EC"/>
    <w:rsid w:val="00595145"/>
    <w:rsid w:val="005A3E7B"/>
    <w:rsid w:val="005B61EF"/>
    <w:rsid w:val="005D72B2"/>
    <w:rsid w:val="005E34B0"/>
    <w:rsid w:val="006034B4"/>
    <w:rsid w:val="0061453D"/>
    <w:rsid w:val="0062465A"/>
    <w:rsid w:val="00630CBE"/>
    <w:rsid w:val="00651C77"/>
    <w:rsid w:val="0065425D"/>
    <w:rsid w:val="0067224E"/>
    <w:rsid w:val="006940BC"/>
    <w:rsid w:val="006C0205"/>
    <w:rsid w:val="006C7E63"/>
    <w:rsid w:val="006D6671"/>
    <w:rsid w:val="006E3EF3"/>
    <w:rsid w:val="006F66C9"/>
    <w:rsid w:val="006F6DFB"/>
    <w:rsid w:val="0071144F"/>
    <w:rsid w:val="00774DFD"/>
    <w:rsid w:val="00787FBD"/>
    <w:rsid w:val="00792FDD"/>
    <w:rsid w:val="00793ACA"/>
    <w:rsid w:val="007952B1"/>
    <w:rsid w:val="007C6047"/>
    <w:rsid w:val="00801B5E"/>
    <w:rsid w:val="00833F60"/>
    <w:rsid w:val="00835B96"/>
    <w:rsid w:val="008426A0"/>
    <w:rsid w:val="00842DB1"/>
    <w:rsid w:val="00853CA5"/>
    <w:rsid w:val="00855B33"/>
    <w:rsid w:val="00876321"/>
    <w:rsid w:val="0089025B"/>
    <w:rsid w:val="00892AED"/>
    <w:rsid w:val="008971EC"/>
    <w:rsid w:val="008E1E16"/>
    <w:rsid w:val="008F0808"/>
    <w:rsid w:val="00901F0E"/>
    <w:rsid w:val="00904FE0"/>
    <w:rsid w:val="0091089F"/>
    <w:rsid w:val="00921219"/>
    <w:rsid w:val="00933FAF"/>
    <w:rsid w:val="0096146F"/>
    <w:rsid w:val="00994F38"/>
    <w:rsid w:val="009A34A3"/>
    <w:rsid w:val="009B397C"/>
    <w:rsid w:val="00A03AFC"/>
    <w:rsid w:val="00A03D95"/>
    <w:rsid w:val="00A10642"/>
    <w:rsid w:val="00A513EC"/>
    <w:rsid w:val="00A61B05"/>
    <w:rsid w:val="00A635FB"/>
    <w:rsid w:val="00A80B63"/>
    <w:rsid w:val="00A8761D"/>
    <w:rsid w:val="00AC4A5E"/>
    <w:rsid w:val="00AE44B2"/>
    <w:rsid w:val="00AF652B"/>
    <w:rsid w:val="00B02F58"/>
    <w:rsid w:val="00B3733A"/>
    <w:rsid w:val="00B542A8"/>
    <w:rsid w:val="00B8003D"/>
    <w:rsid w:val="00B9233B"/>
    <w:rsid w:val="00B96922"/>
    <w:rsid w:val="00BB4275"/>
    <w:rsid w:val="00BC22F5"/>
    <w:rsid w:val="00BC7B58"/>
    <w:rsid w:val="00BD11DF"/>
    <w:rsid w:val="00BE05D4"/>
    <w:rsid w:val="00BE6446"/>
    <w:rsid w:val="00BF198C"/>
    <w:rsid w:val="00C12246"/>
    <w:rsid w:val="00C17E80"/>
    <w:rsid w:val="00C2250C"/>
    <w:rsid w:val="00C243EF"/>
    <w:rsid w:val="00C36A4A"/>
    <w:rsid w:val="00C4194E"/>
    <w:rsid w:val="00C540FE"/>
    <w:rsid w:val="00C610EA"/>
    <w:rsid w:val="00C61A2E"/>
    <w:rsid w:val="00C74902"/>
    <w:rsid w:val="00C77F39"/>
    <w:rsid w:val="00C816EC"/>
    <w:rsid w:val="00C819E9"/>
    <w:rsid w:val="00C8428B"/>
    <w:rsid w:val="00CA0E5B"/>
    <w:rsid w:val="00CA7937"/>
    <w:rsid w:val="00CB1179"/>
    <w:rsid w:val="00CF0509"/>
    <w:rsid w:val="00D1306A"/>
    <w:rsid w:val="00D22401"/>
    <w:rsid w:val="00D27CD7"/>
    <w:rsid w:val="00D52A94"/>
    <w:rsid w:val="00D5705A"/>
    <w:rsid w:val="00D60EB6"/>
    <w:rsid w:val="00DB5494"/>
    <w:rsid w:val="00DB7F31"/>
    <w:rsid w:val="00DE1C3F"/>
    <w:rsid w:val="00DE4A33"/>
    <w:rsid w:val="00DF048B"/>
    <w:rsid w:val="00E247A3"/>
    <w:rsid w:val="00E54A3D"/>
    <w:rsid w:val="00E619D7"/>
    <w:rsid w:val="00E66812"/>
    <w:rsid w:val="00EB2CC6"/>
    <w:rsid w:val="00EB6153"/>
    <w:rsid w:val="00EB6B57"/>
    <w:rsid w:val="00EB72AA"/>
    <w:rsid w:val="00ED1CBE"/>
    <w:rsid w:val="00ED6805"/>
    <w:rsid w:val="00ED6FB6"/>
    <w:rsid w:val="00EE3701"/>
    <w:rsid w:val="00F126AC"/>
    <w:rsid w:val="00F32DE9"/>
    <w:rsid w:val="00F50740"/>
    <w:rsid w:val="00F52D20"/>
    <w:rsid w:val="00F71218"/>
    <w:rsid w:val="00FA4B03"/>
    <w:rsid w:val="00FB6CAE"/>
    <w:rsid w:val="00FC78E2"/>
    <w:rsid w:val="00FD1E1D"/>
    <w:rsid w:val="00FD355E"/>
    <w:rsid w:val="00FD5E73"/>
    <w:rsid w:val="00FD7E0B"/>
    <w:rsid w:val="00FE58D4"/>
    <w:rsid w:val="00FF08AF"/>
    <w:rsid w:val="00FF3223"/>
    <w:rsid w:val="00FF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68D1"/>
  <w15:chartTrackingRefBased/>
  <w15:docId w15:val="{EDB48D0A-422A-42F6-8F27-BE2DC481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FF68ED"/>
    <w:rPr>
      <w:rFonts w:ascii="Times New Roman" w:hAnsi="Times New Roman" w:cs="Times New Roman"/>
      <w:sz w:val="24"/>
      <w:szCs w:val="24"/>
    </w:rPr>
  </w:style>
  <w:style w:type="paragraph" w:styleId="a3">
    <w:name w:val="Normal (Web)"/>
    <w:basedOn w:val="a"/>
    <w:uiPriority w:val="99"/>
    <w:semiHidden/>
    <w:unhideWhenUsed/>
    <w:rsid w:val="00A10642"/>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semiHidden/>
    <w:unhideWhenUsed/>
    <w:rsid w:val="00A10642"/>
    <w:rPr>
      <w:color w:val="0000FF"/>
      <w:u w:val="single"/>
    </w:rPr>
  </w:style>
  <w:style w:type="paragraph" w:styleId="a5">
    <w:name w:val="List Paragraph"/>
    <w:basedOn w:val="a"/>
    <w:uiPriority w:val="34"/>
    <w:qFormat/>
    <w:rsid w:val="004C3F80"/>
    <w:pPr>
      <w:ind w:left="708" w:firstLine="0"/>
      <w:jc w:val="left"/>
    </w:pPr>
    <w:rPr>
      <w:rFonts w:eastAsia="Times New Roman" w:cs="Times New Roman"/>
      <w:sz w:val="20"/>
      <w:szCs w:val="20"/>
      <w:lang w:eastAsia="ru-RU"/>
    </w:rPr>
  </w:style>
  <w:style w:type="paragraph" w:customStyle="1" w:styleId="ConsPlusNormal">
    <w:name w:val="ConsPlusNormal"/>
    <w:rsid w:val="00E66812"/>
    <w:pPr>
      <w:autoSpaceDE w:val="0"/>
      <w:autoSpaceDN w:val="0"/>
      <w:adjustRightInd w:val="0"/>
      <w:ind w:firstLine="0"/>
      <w:jc w:val="left"/>
    </w:pPr>
    <w:rPr>
      <w:rFonts w:ascii="Arial" w:eastAsia="Calibri" w:hAnsi="Arial" w:cs="Arial"/>
      <w:sz w:val="20"/>
      <w:szCs w:val="20"/>
    </w:rPr>
  </w:style>
  <w:style w:type="table" w:styleId="a6">
    <w:name w:val="Table Grid"/>
    <w:basedOn w:val="a1"/>
    <w:uiPriority w:val="39"/>
    <w:rsid w:val="00E6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121B0"/>
    <w:rPr>
      <w:rFonts w:ascii="Segoe UI" w:hAnsi="Segoe UI" w:cs="Segoe UI"/>
      <w:sz w:val="18"/>
      <w:szCs w:val="18"/>
    </w:rPr>
  </w:style>
  <w:style w:type="character" w:customStyle="1" w:styleId="a8">
    <w:name w:val="Текст выноски Знак"/>
    <w:basedOn w:val="a0"/>
    <w:link w:val="a7"/>
    <w:uiPriority w:val="99"/>
    <w:semiHidden/>
    <w:rsid w:val="00512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7DC6-4EE1-4DBF-BFDF-57FB6BA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 Дмитрий Игоревич</dc:creator>
  <cp:keywords/>
  <dc:description/>
  <cp:lastModifiedBy>Ирина Рахмеева</cp:lastModifiedBy>
  <cp:revision>138</cp:revision>
  <cp:lastPrinted>2017-02-14T13:19:00Z</cp:lastPrinted>
  <dcterms:created xsi:type="dcterms:W3CDTF">2017-02-03T03:45:00Z</dcterms:created>
  <dcterms:modified xsi:type="dcterms:W3CDTF">2017-02-17T12:31:00Z</dcterms:modified>
</cp:coreProperties>
</file>