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ED24" w14:textId="77777777" w:rsidR="003109D3" w:rsidRPr="003826D7" w:rsidRDefault="003109D3" w:rsidP="003109D3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708F6015" w14:textId="77777777" w:rsidR="003109D3" w:rsidRPr="003826D7" w:rsidRDefault="003109D3" w:rsidP="003109D3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4765F5F2" w14:textId="77777777" w:rsidR="003109D3" w:rsidRPr="003826D7" w:rsidRDefault="003109D3" w:rsidP="003109D3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2D99298B" w14:textId="77777777" w:rsidR="003109D3" w:rsidRPr="003826D7" w:rsidRDefault="003109D3" w:rsidP="003109D3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67DB9129" w14:textId="77777777" w:rsidR="003109D3" w:rsidRDefault="003109D3" w:rsidP="003109D3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5D93C1FA" w14:textId="77777777" w:rsidR="00A13976" w:rsidRDefault="00A13976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5759B" w14:textId="77777777" w:rsidR="00A13976" w:rsidRDefault="00A13976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4E3C5" w14:textId="77777777" w:rsidR="00E10E75" w:rsidRDefault="002A53C7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14:paraId="1FB70089" w14:textId="7AC2CF0F" w:rsidR="00384A04" w:rsidRPr="00C879BD" w:rsidRDefault="00E10E75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Министерства социальной политики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</w:t>
      </w:r>
    </w:p>
    <w:p w14:paraId="4A9C4BA7" w14:textId="79A7BCDA"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F35908" w:rsidRPr="00F35908">
        <w:rPr>
          <w:rFonts w:ascii="Times New Roman" w:hAnsi="Times New Roman" w:cs="Times New Roman"/>
          <w:b/>
          <w:sz w:val="24"/>
          <w:szCs w:val="24"/>
        </w:rPr>
        <w:t>Назначение и выплата денежных средств на содержание ребенка, находящегося под опекой или попечительством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 xml:space="preserve"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</w:t>
      </w:r>
      <w:proofErr w:type="spellStart"/>
      <w:r w:rsidRPr="00C879BD">
        <w:rPr>
          <w:rFonts w:ascii="Times New Roman" w:hAnsi="Times New Roman" w:cs="Times New Roman"/>
          <w:sz w:val="24"/>
          <w:szCs w:val="24"/>
        </w:rPr>
        <w:t>Паслером</w:t>
      </w:r>
      <w:proofErr w:type="spellEnd"/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5ECE4EFD" w14:textId="77777777" w:rsidR="00C879BD" w:rsidRPr="00C879BD" w:rsidRDefault="00C879BD" w:rsidP="00732B82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32B82" w:rsidRPr="00C879BD" w14:paraId="21F52BE2" w14:textId="77777777" w:rsidTr="00B628B3">
        <w:tc>
          <w:tcPr>
            <w:tcW w:w="2353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597A0F" w:rsidRPr="00C879BD" w14:paraId="088AB5DE" w14:textId="77777777" w:rsidTr="00B628B3">
        <w:tc>
          <w:tcPr>
            <w:tcW w:w="2353" w:type="pct"/>
          </w:tcPr>
          <w:p w14:paraId="55A14EB3" w14:textId="073870C9" w:rsidR="00597A0F" w:rsidRPr="00C879BD" w:rsidRDefault="00597A0F" w:rsidP="0059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достаточное количество посещений заявителем 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1178" w:type="pct"/>
          </w:tcPr>
          <w:p w14:paraId="2854FB73" w14:textId="11C6F6F4" w:rsidR="00597A0F" w:rsidRPr="00C879BD" w:rsidRDefault="008C40A1" w:rsidP="0059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14:paraId="5F3F3D1F" w14:textId="30C9F4B7" w:rsidR="00597A0F" w:rsidRPr="00C879BD" w:rsidRDefault="008C40A1" w:rsidP="0059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14:paraId="1818C001" w14:textId="3E27248E" w:rsidR="00597A0F" w:rsidRPr="00C879BD" w:rsidRDefault="008C40A1" w:rsidP="002D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5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732B82" w:rsidRPr="00C879BD" w14:paraId="7B33C3DF" w14:textId="77777777" w:rsidTr="00B628B3">
        <w:tc>
          <w:tcPr>
            <w:tcW w:w="2353" w:type="pct"/>
          </w:tcPr>
          <w:p w14:paraId="4C6FAE69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</w:tcPr>
          <w:p w14:paraId="7382C4CA" w14:textId="510F3572" w:rsidR="00732B82" w:rsidRPr="00811686" w:rsidRDefault="00811686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86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  <w:tc>
          <w:tcPr>
            <w:tcW w:w="810" w:type="pct"/>
          </w:tcPr>
          <w:p w14:paraId="7AC460A1" w14:textId="4F823187" w:rsidR="00732B82" w:rsidRPr="00811686" w:rsidRDefault="00811686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8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659" w:type="pct"/>
          </w:tcPr>
          <w:p w14:paraId="5ABC0C61" w14:textId="50B2DD16" w:rsidR="00732B82" w:rsidRPr="00811686" w:rsidRDefault="00811686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8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32B82" w:rsidRPr="00C879BD" w14:paraId="0057E504" w14:textId="77777777" w:rsidTr="00B628B3">
        <w:tc>
          <w:tcPr>
            <w:tcW w:w="2353" w:type="pct"/>
          </w:tcPr>
          <w:p w14:paraId="0BEE2BAA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78" w:type="pct"/>
          </w:tcPr>
          <w:p w14:paraId="4B0DD0BB" w14:textId="076BE898" w:rsidR="00732B82" w:rsidRPr="005F50DC" w:rsidRDefault="00811686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0" w:type="pct"/>
          </w:tcPr>
          <w:p w14:paraId="6C0D63B5" w14:textId="545D5436" w:rsidR="00732B82" w:rsidRPr="005F50DC" w:rsidRDefault="002D6915" w:rsidP="002D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686" w:rsidRPr="005F50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14:paraId="58B7056C" w14:textId="7B827852" w:rsidR="00732B82" w:rsidRPr="005F50DC" w:rsidRDefault="00811686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6864DE" w:rsidRPr="00C879BD" w14:paraId="063BA199" w14:textId="77777777" w:rsidTr="00B628B3">
        <w:tc>
          <w:tcPr>
            <w:tcW w:w="2353" w:type="pct"/>
          </w:tcPr>
          <w:p w14:paraId="3A6B133A" w14:textId="640D9195" w:rsidR="006864DE" w:rsidRPr="00C879BD" w:rsidRDefault="006864DE" w:rsidP="006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МФЦ</w:t>
            </w:r>
          </w:p>
        </w:tc>
        <w:tc>
          <w:tcPr>
            <w:tcW w:w="1178" w:type="pct"/>
          </w:tcPr>
          <w:p w14:paraId="38CD6DA4" w14:textId="5E7DE13B" w:rsidR="006864DE" w:rsidRPr="005F50DC" w:rsidRDefault="005E1CD3" w:rsidP="0068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pct"/>
          </w:tcPr>
          <w:p w14:paraId="3BF3F0B0" w14:textId="1E368308" w:rsidR="006864DE" w:rsidRDefault="005E1CD3" w:rsidP="0068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" w:type="pct"/>
          </w:tcPr>
          <w:p w14:paraId="18656E0D" w14:textId="2C4D8148" w:rsidR="006864DE" w:rsidRPr="005F50DC" w:rsidRDefault="005E1CD3" w:rsidP="0068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64DE" w:rsidRPr="00C879BD" w14:paraId="71D30436" w14:textId="77777777" w:rsidTr="00B628B3">
        <w:tc>
          <w:tcPr>
            <w:tcW w:w="2353" w:type="pct"/>
          </w:tcPr>
          <w:p w14:paraId="63ADD57B" w14:textId="7796F424" w:rsidR="006864DE" w:rsidRPr="00C879BD" w:rsidRDefault="006864DE" w:rsidP="006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78" w:type="pct"/>
          </w:tcPr>
          <w:p w14:paraId="1EE3C480" w14:textId="0EAEAF0B" w:rsidR="006864DE" w:rsidRPr="005F50DC" w:rsidRDefault="005E1CD3" w:rsidP="0068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14:paraId="22F61CCC" w14:textId="3465638D" w:rsidR="006864DE" w:rsidRDefault="005E1CD3" w:rsidP="0068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59" w:type="pct"/>
          </w:tcPr>
          <w:p w14:paraId="56BB7DB9" w14:textId="30A8DB23" w:rsidR="006864DE" w:rsidRPr="005F50DC" w:rsidRDefault="005E1CD3" w:rsidP="0068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6F989B1" w14:textId="77777777"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30D4" w14:textId="77777777" w:rsidR="008B162E" w:rsidRPr="00EA5C44" w:rsidRDefault="008B162E">
      <w:pPr>
        <w:rPr>
          <w:rFonts w:ascii="Times New Roman" w:hAnsi="Times New Roman" w:cs="Times New Roman"/>
          <w:b/>
          <w:sz w:val="24"/>
          <w:szCs w:val="24"/>
        </w:rPr>
      </w:pPr>
      <w:r w:rsidRPr="00EA5C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221F5" w14:textId="77777777" w:rsidR="00732B82" w:rsidRPr="008B162E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1E8DB868" w14:textId="77777777" w:rsidR="008E786E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FD827" w14:textId="5B00F146" w:rsidR="00597A0F" w:rsidRDefault="00597A0F" w:rsidP="00090D7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62C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FC45FC">
        <w:rPr>
          <w:rFonts w:ascii="Times New Roman" w:hAnsi="Times New Roman" w:cs="Times New Roman"/>
          <w:sz w:val="24"/>
          <w:szCs w:val="24"/>
        </w:rPr>
        <w:t xml:space="preserve">заполняет заявление о назначении денежных средств на содержание ребенка под опекой или попечительством и прилагает </w:t>
      </w:r>
      <w:r w:rsidR="00090D78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090D78">
        <w:rPr>
          <w:rFonts w:ascii="Times New Roman" w:hAnsi="Times New Roman" w:cs="Times New Roman"/>
          <w:sz w:val="24"/>
          <w:szCs w:val="24"/>
        </w:rPr>
        <w:t>ы:</w:t>
      </w:r>
      <w:r w:rsidR="00FC4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88B4" w14:textId="431A81AC" w:rsidR="00090D78" w:rsidRDefault="00090D78" w:rsidP="00090D78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копия паспорта ребенка, находящегося под попечительством, достигшего возраста 14 лет;</w:t>
      </w:r>
    </w:p>
    <w:p w14:paraId="6BEC42A5" w14:textId="6AED80EB" w:rsidR="00090D78" w:rsidRDefault="00090D78" w:rsidP="00090D78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копия акта органа опеки и попечительства о назначении опекуна или попечителя.</w:t>
      </w:r>
    </w:p>
    <w:p w14:paraId="06136459" w14:textId="661A8FB3" w:rsidR="00FC45FC" w:rsidRDefault="00FC45FC" w:rsidP="00090D78">
      <w:pPr>
        <w:pStyle w:val="ConsPlusNormal"/>
        <w:tabs>
          <w:tab w:val="left" w:pos="709"/>
          <w:tab w:val="left" w:pos="851"/>
        </w:tabs>
        <w:ind w:firstLine="709"/>
        <w:jc w:val="both"/>
      </w:pPr>
      <w:r>
        <w:t xml:space="preserve">Специалисты </w:t>
      </w:r>
      <w:r w:rsidR="00597A0F" w:rsidRPr="0097462C">
        <w:t>территориальн</w:t>
      </w:r>
      <w:r>
        <w:t xml:space="preserve">ого </w:t>
      </w:r>
      <w:r w:rsidR="00597A0F" w:rsidRPr="0097462C">
        <w:t>отраслев</w:t>
      </w:r>
      <w:r>
        <w:t>ого</w:t>
      </w:r>
      <w:r w:rsidR="00597A0F" w:rsidRPr="0097462C">
        <w:t xml:space="preserve"> исполнительн</w:t>
      </w:r>
      <w:r>
        <w:t>ого</w:t>
      </w:r>
      <w:r w:rsidR="00597A0F" w:rsidRPr="0097462C">
        <w:t xml:space="preserve"> орган</w:t>
      </w:r>
      <w:r>
        <w:t>а</w:t>
      </w:r>
      <w:r w:rsidR="00597A0F" w:rsidRPr="0097462C">
        <w:t xml:space="preserve"> государственной власти Свердловской области – Управлени</w:t>
      </w:r>
      <w:r>
        <w:t>я</w:t>
      </w:r>
      <w:r w:rsidR="00597A0F" w:rsidRPr="0097462C">
        <w:t xml:space="preserve"> социальной политики Министерства социальной политики Свердловской области (далее – Управлени</w:t>
      </w:r>
      <w:r>
        <w:t>е</w:t>
      </w:r>
      <w:r w:rsidR="00597A0F" w:rsidRPr="0097462C">
        <w:t>)</w:t>
      </w:r>
      <w:r w:rsidR="00597A0F">
        <w:t xml:space="preserve"> и </w:t>
      </w:r>
      <w:r w:rsidR="00597A0F" w:rsidRPr="000100E0">
        <w:t xml:space="preserve"> государственн</w:t>
      </w:r>
      <w:r w:rsidR="00597A0F">
        <w:t>ого</w:t>
      </w:r>
      <w:r w:rsidR="00597A0F" w:rsidRPr="000100E0">
        <w:t xml:space="preserve"> бюджетн</w:t>
      </w:r>
      <w:r w:rsidR="00597A0F">
        <w:t>ого</w:t>
      </w:r>
      <w:r w:rsidR="00597A0F" w:rsidRPr="000100E0">
        <w:t xml:space="preserve"> учреждени</w:t>
      </w:r>
      <w:r w:rsidR="00597A0F">
        <w:t>я</w:t>
      </w:r>
      <w:r w:rsidR="00597A0F" w:rsidRPr="000100E0">
        <w:t xml:space="preserve"> Свердловской области «Многофункциональный центр предоставления государственных и муниципальных услуг»</w:t>
      </w:r>
      <w:r w:rsidR="00597A0F">
        <w:t xml:space="preserve"> (далее – МФЦ) </w:t>
      </w:r>
      <w:r w:rsidR="00353283">
        <w:t xml:space="preserve">принимают </w:t>
      </w:r>
      <w:r w:rsidR="00597A0F">
        <w:t xml:space="preserve">заявление в </w:t>
      </w:r>
      <w:proofErr w:type="spellStart"/>
      <w:r w:rsidR="00597A0F">
        <w:t>т.ч</w:t>
      </w:r>
      <w:proofErr w:type="spellEnd"/>
      <w:r w:rsidR="00597A0F">
        <w:t xml:space="preserve">. направленное через </w:t>
      </w:r>
      <w:r w:rsidR="00597A0F" w:rsidRPr="00597A0F">
        <w:t>Един</w:t>
      </w:r>
      <w:r w:rsidR="003154C7">
        <w:t>ый</w:t>
      </w:r>
      <w:r w:rsidR="00597A0F" w:rsidRPr="00597A0F">
        <w:t xml:space="preserve"> портал государственных и муниципальных услуг (функций) (далее – ЕПГУ)</w:t>
      </w:r>
      <w:r w:rsidR="00597A0F">
        <w:t>, осуществляют межведомственные запросы в электронной форме в отношении</w:t>
      </w:r>
      <w:r w:rsidR="00090D78">
        <w:t xml:space="preserve"> </w:t>
      </w:r>
      <w:r>
        <w:t>информаци</w:t>
      </w:r>
      <w:r w:rsidR="00090D78">
        <w:t>и</w:t>
      </w:r>
      <w:r>
        <w:t xml:space="preserve"> о регистрации по месту жительства ребенка, находящегося под опекой или попечительством (</w:t>
      </w:r>
      <w:r w:rsidRPr="00FC45FC">
        <w:t>Управление  Федеральной миграционной службы по Свердловской области</w:t>
      </w:r>
      <w:r>
        <w:t>)</w:t>
      </w:r>
      <w:r w:rsidR="00090D78">
        <w:t>.</w:t>
      </w:r>
    </w:p>
    <w:p w14:paraId="5B71037B" w14:textId="06784D57" w:rsidR="00225549" w:rsidRDefault="00225549" w:rsidP="00225549">
      <w:pPr>
        <w:pStyle w:val="ConsPlusNormal"/>
        <w:ind w:firstLine="709"/>
        <w:jc w:val="both"/>
      </w:pPr>
      <w:r>
        <w:t>Управление рассматривает заявление о назначении денежных средств на содержание ребенка, находящегося под опекой или попечительством, в течение 10 дней со дня его принятия и принимает мотивированное решение о назначении либо об отказе в назначении денежных средств на содержание ребенка, находящегося под опекой или попечительством. Копия решения направляется лицу, подавшему заявление о назначении денежных средств на содержание ребенка, находящегося под опекой или попечительством, либо в МФЦ в течение 5 дней со дня принятия этого решения. В случае подачи заявления через ЕПГУ копия решения направляется лицу, подавшему заявление, с использованием информационно-телекоммуникационных технологий в форме электронного документа.</w:t>
      </w:r>
    </w:p>
    <w:p w14:paraId="2CFFC437" w14:textId="43A8A23A" w:rsidR="00090D78" w:rsidRDefault="00597A0F" w:rsidP="00090D78">
      <w:pPr>
        <w:pStyle w:val="ConsPlusNormal"/>
        <w:ind w:firstLine="709"/>
        <w:jc w:val="both"/>
      </w:pPr>
      <w:r>
        <w:t xml:space="preserve">В случае подачи заявления через ЕПГУ, </w:t>
      </w:r>
      <w:r w:rsidR="00090D78">
        <w:t xml:space="preserve">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  <w:r w:rsidR="0080609F">
        <w:t>При использовании</w:t>
      </w:r>
      <w:r w:rsidR="0080609F" w:rsidRPr="0080609F">
        <w:t xml:space="preserve"> усиленной квалифицированной электронной подпис</w:t>
      </w:r>
      <w:r w:rsidR="0080609F">
        <w:t>и посещ</w:t>
      </w:r>
      <w:r w:rsidR="0040695F">
        <w:t>ение</w:t>
      </w:r>
      <w:r w:rsidR="0080609F">
        <w:t xml:space="preserve"> орган</w:t>
      </w:r>
      <w:r w:rsidR="0040695F">
        <w:t>а</w:t>
      </w:r>
      <w:r w:rsidR="0080609F">
        <w:t xml:space="preserve"> государственной власти не </w:t>
      </w:r>
      <w:r w:rsidR="0040695F">
        <w:t>требуется.</w:t>
      </w:r>
      <w:r w:rsidR="0080609F" w:rsidRPr="0080609F">
        <w:t xml:space="preserve"> </w:t>
      </w:r>
      <w:r w:rsidR="00090D78">
        <w:t>При использовании простой электронной подписи заявление и другие документы представляются на бумажном носителе в Управление в течение 5 дней со дня подачи заявления.</w:t>
      </w:r>
    </w:p>
    <w:p w14:paraId="684EC832" w14:textId="5A01C710" w:rsidR="00090D78" w:rsidRDefault="00090D78" w:rsidP="00090D78">
      <w:pPr>
        <w:pStyle w:val="ConsPlusNormal"/>
        <w:ind w:firstLine="709"/>
        <w:jc w:val="both"/>
      </w:pPr>
      <w:r>
        <w:t>В случае, если заявление о назначении денежных средств на содержание ребенка, находящегося под опекой или попечительством, подано в форме электронного документа, Управление не позднее рабочего дня, следующего за днем подачи заявления, направляет лицу, подавшему заявление, электронное сообщение о принятии заявления либо об отказе в принятии заявления. Днем принятия заявления считается день направления лицу, подавшему заявление, электронного сообщения о принятии заявления.</w:t>
      </w:r>
    </w:p>
    <w:p w14:paraId="11D59FA3" w14:textId="696AB824" w:rsidR="00597A0F" w:rsidRDefault="0040695F" w:rsidP="0059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46">
        <w:rPr>
          <w:rFonts w:ascii="Times New Roman" w:hAnsi="Times New Roman" w:cs="Times New Roman"/>
          <w:sz w:val="24"/>
          <w:szCs w:val="24"/>
        </w:rPr>
        <w:t>Прогнозируемый приоритетный способ подачи заявления через МФЦ связан с удобным графиком работы МФЦ, большим количеством филиалов и окон МФЦ.</w:t>
      </w:r>
    </w:p>
    <w:p w14:paraId="1B747383" w14:textId="77777777" w:rsidR="002D6915" w:rsidRDefault="002D6915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01E89" w14:textId="77777777" w:rsidR="002D6915" w:rsidRDefault="002D6915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06595" w14:textId="77777777" w:rsidR="002D6915" w:rsidRDefault="002D6915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5C99D" w14:textId="77777777" w:rsidR="002D6915" w:rsidRDefault="002D6915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1D2C0" w14:textId="77777777" w:rsidR="002D6915" w:rsidRDefault="002D6915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AFACF" w14:textId="77777777" w:rsidR="00600688" w:rsidRDefault="00600688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4AF3D" w14:textId="77777777" w:rsidR="00600688" w:rsidRDefault="00600688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25212DD6" w14:textId="147BFC7E" w:rsidR="00732B82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FC5E17" w:rsidRPr="00FC5E17">
        <w:rPr>
          <w:rFonts w:ascii="Times New Roman" w:hAnsi="Times New Roman" w:cs="Times New Roman"/>
          <w:b/>
          <w:sz w:val="24"/>
          <w:szCs w:val="24"/>
        </w:rPr>
        <w:t>Назначение и выплата денежных средств на содержание ребенка, находящегося под опекой или попечительством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B1041C" w:rsidRPr="00C879BD" w14:paraId="0AA59A33" w14:textId="77777777" w:rsidTr="007312AB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597A0F" w:rsidRPr="00C879BD" w14:paraId="73701003" w14:textId="77777777" w:rsidTr="00395A37">
        <w:trPr>
          <w:trHeight w:val="295"/>
          <w:tblHeader/>
        </w:trPr>
        <w:tc>
          <w:tcPr>
            <w:tcW w:w="637" w:type="dxa"/>
          </w:tcPr>
          <w:p w14:paraId="64CF6332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14:paraId="031D5C0B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60D489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5C64AA3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332A28E8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7A0F" w:rsidRPr="00C879BD" w14:paraId="47C5A643" w14:textId="77777777" w:rsidTr="00395A37">
        <w:trPr>
          <w:trHeight w:val="292"/>
        </w:trPr>
        <w:tc>
          <w:tcPr>
            <w:tcW w:w="637" w:type="dxa"/>
          </w:tcPr>
          <w:p w14:paraId="2D234B16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84" w:type="dxa"/>
            <w:gridSpan w:val="4"/>
          </w:tcPr>
          <w:p w14:paraId="3E04588B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597A0F" w:rsidRPr="00C879BD" w14:paraId="64B7FFBD" w14:textId="77777777" w:rsidTr="00395A37">
        <w:trPr>
          <w:trHeight w:val="292"/>
        </w:trPr>
        <w:tc>
          <w:tcPr>
            <w:tcW w:w="637" w:type="dxa"/>
          </w:tcPr>
          <w:p w14:paraId="0488230C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5B53A81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автоматизированной </w:t>
            </w:r>
            <w:r w:rsidRPr="007312AB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«МФЦ» с </w:t>
            </w:r>
            <w:r w:rsidRPr="007312AB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12AB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2693" w:type="dxa"/>
          </w:tcPr>
          <w:p w14:paraId="44925B14" w14:textId="77777777" w:rsidR="00597A0F" w:rsidRPr="007E36A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3DBCDD9D" w14:textId="77777777" w:rsidR="00597A0F" w:rsidRPr="007E36A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118EB797" w14:textId="773CD549" w:rsidR="00597A0F" w:rsidRPr="007E36A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36A5" w:rsidRPr="007E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36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7E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36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2B25D062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597A0F" w:rsidRPr="00C879BD" w14:paraId="4E7CF56E" w14:textId="77777777" w:rsidTr="00395A37">
        <w:trPr>
          <w:trHeight w:val="292"/>
        </w:trPr>
        <w:tc>
          <w:tcPr>
            <w:tcW w:w="637" w:type="dxa"/>
          </w:tcPr>
          <w:p w14:paraId="01DAE216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9309E6D" w14:textId="08F284FE" w:rsidR="002C5846" w:rsidRPr="002C5846" w:rsidRDefault="002C5846" w:rsidP="002C584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6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соглашений с МФЦ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5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3A9CDA" w14:textId="60239D29" w:rsidR="002C5846" w:rsidRPr="002C5846" w:rsidRDefault="002C5846" w:rsidP="002C584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6">
              <w:rPr>
                <w:rFonts w:ascii="Times New Roman" w:hAnsi="Times New Roman" w:cs="Times New Roman"/>
                <w:sz w:val="24"/>
                <w:szCs w:val="24"/>
              </w:rPr>
              <w:t>– сокращени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846">
              <w:rPr>
                <w:rFonts w:ascii="Times New Roman" w:hAnsi="Times New Roman" w:cs="Times New Roman"/>
                <w:sz w:val="24"/>
                <w:szCs w:val="24"/>
              </w:rPr>
              <w:t xml:space="preserve"> сроков логистики из/в МФЦ;</w:t>
            </w:r>
          </w:p>
          <w:p w14:paraId="09FD1265" w14:textId="779731D5" w:rsidR="00597A0F" w:rsidRPr="00EA5C44" w:rsidRDefault="002C5846" w:rsidP="002C584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6">
              <w:rPr>
                <w:rFonts w:ascii="Times New Roman" w:hAnsi="Times New Roman" w:cs="Times New Roman"/>
                <w:sz w:val="24"/>
                <w:szCs w:val="24"/>
              </w:rPr>
              <w:t>–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846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государственных услуг, в том числе в электронном виде</w:t>
            </w:r>
          </w:p>
        </w:tc>
        <w:tc>
          <w:tcPr>
            <w:tcW w:w="2693" w:type="dxa"/>
          </w:tcPr>
          <w:p w14:paraId="4CB75215" w14:textId="77777777" w:rsidR="00597A0F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D4BB9C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0F2E0A32" w14:textId="6F808C94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7449CE51" w14:textId="77777777" w:rsidR="00597A0F" w:rsidRPr="00C879BD" w:rsidRDefault="00597A0F" w:rsidP="002B5B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взаимодействии с МФЦ </w:t>
            </w:r>
          </w:p>
        </w:tc>
      </w:tr>
      <w:tr w:rsidR="00597A0F" w:rsidRPr="00C879BD" w14:paraId="27A1F41F" w14:textId="77777777" w:rsidTr="00395A37">
        <w:trPr>
          <w:trHeight w:val="292"/>
        </w:trPr>
        <w:tc>
          <w:tcPr>
            <w:tcW w:w="637" w:type="dxa"/>
          </w:tcPr>
          <w:p w14:paraId="2AE06E7B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EFB1F46" w14:textId="77777777" w:rsidR="00597A0F" w:rsidRPr="00934D1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работы оператора МФЦ при подготовке пакета документов, принятых от получателей государственных услуг для передачи их в Управления </w:t>
            </w:r>
          </w:p>
        </w:tc>
        <w:tc>
          <w:tcPr>
            <w:tcW w:w="2693" w:type="dxa"/>
          </w:tcPr>
          <w:p w14:paraId="02EBC249" w14:textId="77777777" w:rsidR="00597A0F" w:rsidRPr="003323CA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98915C1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2016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0B145F8A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 МФЦ полного и качественного пакета документов</w:t>
            </w:r>
          </w:p>
        </w:tc>
      </w:tr>
      <w:tr w:rsidR="00597A0F" w:rsidRPr="00C879BD" w14:paraId="7E396C9E" w14:textId="77777777" w:rsidTr="00395A37">
        <w:trPr>
          <w:trHeight w:val="292"/>
        </w:trPr>
        <w:tc>
          <w:tcPr>
            <w:tcW w:w="637" w:type="dxa"/>
          </w:tcPr>
          <w:p w14:paraId="0B1F0B94" w14:textId="77777777" w:rsidR="00597A0F" w:rsidRPr="007312AB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84" w:type="dxa"/>
            <w:gridSpan w:val="4"/>
          </w:tcPr>
          <w:p w14:paraId="410BD6BA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597A0F" w:rsidRPr="00C879BD" w14:paraId="57E8C88D" w14:textId="77777777" w:rsidTr="00395A37">
        <w:trPr>
          <w:trHeight w:val="292"/>
        </w:trPr>
        <w:tc>
          <w:tcPr>
            <w:tcW w:w="637" w:type="dxa"/>
          </w:tcPr>
          <w:p w14:paraId="7C08DB70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AD74335" w14:textId="532D1610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</w:t>
            </w:r>
            <w:r w:rsidR="00985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портальных форм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693" w:type="dxa"/>
          </w:tcPr>
          <w:p w14:paraId="2F3A3B45" w14:textId="77777777" w:rsidR="00597A0F" w:rsidRPr="003323CA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68009903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79FAE4D9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292A5417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заявления на получение приоритетных услуг в электронной форме на ЕПГУ</w:t>
            </w:r>
          </w:p>
        </w:tc>
      </w:tr>
      <w:tr w:rsidR="00281C9B" w:rsidRPr="00C879BD" w14:paraId="7C4A34A7" w14:textId="77777777" w:rsidTr="00395A37">
        <w:trPr>
          <w:trHeight w:val="292"/>
        </w:trPr>
        <w:tc>
          <w:tcPr>
            <w:tcW w:w="637" w:type="dxa"/>
          </w:tcPr>
          <w:p w14:paraId="2E64A83F" w14:textId="77777777" w:rsidR="00281C9B" w:rsidRPr="00C879BD" w:rsidRDefault="00281C9B" w:rsidP="00281C9B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69752F3" w14:textId="47DAF309" w:rsidR="00281C9B" w:rsidRDefault="00281C9B" w:rsidP="00281C9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 взаимодействия с ЕПГУ в среде 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СМЭВ 3.0</w:t>
            </w:r>
          </w:p>
        </w:tc>
        <w:tc>
          <w:tcPr>
            <w:tcW w:w="2693" w:type="dxa"/>
          </w:tcPr>
          <w:p w14:paraId="6AD016AD" w14:textId="77777777" w:rsidR="00281C9B" w:rsidRPr="00F00291" w:rsidRDefault="00281C9B" w:rsidP="00281C9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91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6561ADA" w14:textId="4C02C882" w:rsidR="00281C9B" w:rsidRPr="003323CA" w:rsidRDefault="00281C9B" w:rsidP="00281C9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9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0511096" w14:textId="3693C33A" w:rsidR="00281C9B" w:rsidRPr="003323CA" w:rsidRDefault="00281C9B" w:rsidP="00281C9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00F619D8" w14:textId="207A2F1C" w:rsidR="00281C9B" w:rsidRPr="003323CA" w:rsidRDefault="00281C9B" w:rsidP="00281C9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91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возможность </w:t>
            </w:r>
            <w:r w:rsidRPr="00F00291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СМЭВ на версию 3.0 </w:t>
            </w:r>
          </w:p>
        </w:tc>
      </w:tr>
      <w:tr w:rsidR="00597A0F" w:rsidRPr="00C879BD" w14:paraId="626D6D5F" w14:textId="77777777" w:rsidTr="00395A37">
        <w:trPr>
          <w:trHeight w:val="292"/>
        </w:trPr>
        <w:tc>
          <w:tcPr>
            <w:tcW w:w="637" w:type="dxa"/>
          </w:tcPr>
          <w:p w14:paraId="1862AD08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B4F0CA8" w14:textId="77777777" w:rsidR="00597A0F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об услуге </w:t>
            </w: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>в Реестре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адаптированной для понимания заявителем </w:t>
            </w:r>
          </w:p>
          <w:p w14:paraId="1C94BD49" w14:textId="77777777" w:rsidR="002D6915" w:rsidRPr="00C879BD" w:rsidRDefault="002D6915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2E67E6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3C5495E2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2016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1406C2D7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на ЕПГУ информации об услуге адаптированной для понимания заявителем</w:t>
            </w:r>
          </w:p>
        </w:tc>
      </w:tr>
      <w:tr w:rsidR="00597A0F" w:rsidRPr="00C879BD" w14:paraId="5520BDA1" w14:textId="77777777" w:rsidTr="00395A37">
        <w:trPr>
          <w:trHeight w:val="292"/>
        </w:trPr>
        <w:tc>
          <w:tcPr>
            <w:tcW w:w="637" w:type="dxa"/>
          </w:tcPr>
          <w:p w14:paraId="1B09C95A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17E547D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информационной системы «Адресная социальная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693" w:type="dxa"/>
          </w:tcPr>
          <w:p w14:paraId="467C3499" w14:textId="77777777" w:rsidR="00597A0F" w:rsidRPr="00FC6B9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25FAAEB8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D0D9A38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2DE213DC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 предоставлена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услуги на ЕПГУ</w:t>
            </w:r>
          </w:p>
        </w:tc>
      </w:tr>
      <w:tr w:rsidR="00597A0F" w:rsidRPr="00C879BD" w14:paraId="1D6ABA9C" w14:textId="77777777" w:rsidTr="00395A37">
        <w:trPr>
          <w:trHeight w:val="292"/>
        </w:trPr>
        <w:tc>
          <w:tcPr>
            <w:tcW w:w="637" w:type="dxa"/>
          </w:tcPr>
          <w:p w14:paraId="6417BA1B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D4B77DE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25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693" w:type="dxa"/>
          </w:tcPr>
          <w:p w14:paraId="53428C96" w14:textId="77777777" w:rsidR="00597A0F" w:rsidRPr="00224BFA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B1849F5" w14:textId="77777777" w:rsidR="00597A0F" w:rsidRPr="00224BFA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DDA1253" w14:textId="77777777" w:rsidR="00597A0F" w:rsidRPr="00224BFA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21FDB739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предварительной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</w:tr>
      <w:tr w:rsidR="00597A0F" w:rsidRPr="00C879BD" w14:paraId="66CD0500" w14:textId="77777777" w:rsidTr="00395A37">
        <w:trPr>
          <w:trHeight w:val="292"/>
        </w:trPr>
        <w:tc>
          <w:tcPr>
            <w:tcW w:w="637" w:type="dxa"/>
          </w:tcPr>
          <w:p w14:paraId="2285AF4A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DA281B2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</w:t>
            </w:r>
          </w:p>
        </w:tc>
        <w:tc>
          <w:tcPr>
            <w:tcW w:w="2693" w:type="dxa"/>
          </w:tcPr>
          <w:p w14:paraId="5E56855F" w14:textId="77777777" w:rsidR="00597A0F" w:rsidRPr="00FC6B9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8476328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5B3C09D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7BF0FAA8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необходимого 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государственной услуги через ЕПГУ</w:t>
            </w:r>
          </w:p>
        </w:tc>
      </w:tr>
      <w:tr w:rsidR="00597A0F" w:rsidRPr="00C879BD" w14:paraId="34A28100" w14:textId="77777777" w:rsidTr="00395A37">
        <w:trPr>
          <w:trHeight w:val="292"/>
        </w:trPr>
        <w:tc>
          <w:tcPr>
            <w:tcW w:w="637" w:type="dxa"/>
          </w:tcPr>
          <w:p w14:paraId="6245C882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166A9C6" w14:textId="276E3556" w:rsidR="005B5330" w:rsidRDefault="00017A2D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</w:t>
            </w:r>
            <w:r w:rsidR="005B5330" w:rsidRPr="005B533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5B5330" w:rsidRPr="005B5330">
              <w:rPr>
                <w:rFonts w:ascii="Times New Roman" w:hAnsi="Times New Roman" w:cs="Times New Roman"/>
                <w:sz w:val="24"/>
                <w:szCs w:val="24"/>
              </w:rPr>
              <w:t xml:space="preserve"> пакет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простой </w:t>
            </w:r>
            <w:r w:rsidR="005B5330" w:rsidRPr="005B5330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 при направлении его через ЕПГУ</w:t>
            </w:r>
          </w:p>
          <w:p w14:paraId="5A8BC24E" w14:textId="77777777" w:rsidR="005B5330" w:rsidRDefault="005B5330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1891" w14:textId="216FA3EF" w:rsidR="00597A0F" w:rsidRPr="002D691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FD3763" w14:textId="2117F4B6" w:rsidR="00597A0F" w:rsidRPr="002D6915" w:rsidRDefault="00597A0F" w:rsidP="00017A2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017A2D">
              <w:rPr>
                <w:rFonts w:ascii="Times New Roman" w:hAnsi="Times New Roman" w:cs="Times New Roman"/>
                <w:sz w:val="24"/>
                <w:szCs w:val="24"/>
              </w:rPr>
              <w:t>транспорта и связи</w:t>
            </w:r>
            <w:r w:rsidRPr="002D691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410" w:type="dxa"/>
          </w:tcPr>
          <w:p w14:paraId="2C429A19" w14:textId="77777777" w:rsidR="00597A0F" w:rsidRPr="002D691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5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121E6F5A" w14:textId="1123029D" w:rsidR="00597A0F" w:rsidRPr="002D6915" w:rsidRDefault="00225549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Нормативно-правовыми актами предусмотрена возможность подачи заявления и требуемых документов в форме электронных документов, подписанных простой электронной подписью </w:t>
            </w:r>
          </w:p>
        </w:tc>
      </w:tr>
      <w:tr w:rsidR="00597A0F" w:rsidRPr="00C879BD" w14:paraId="08389928" w14:textId="77777777" w:rsidTr="00395A37">
        <w:trPr>
          <w:trHeight w:val="292"/>
        </w:trPr>
        <w:tc>
          <w:tcPr>
            <w:tcW w:w="637" w:type="dxa"/>
          </w:tcPr>
          <w:p w14:paraId="52B25AF5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F585787" w14:textId="77777777" w:rsidR="00597A0F" w:rsidRPr="00641A1D" w:rsidRDefault="00597A0F" w:rsidP="002B5B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1A1D"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693" w:type="dxa"/>
          </w:tcPr>
          <w:p w14:paraId="1B228673" w14:textId="77777777" w:rsidR="00597A0F" w:rsidRPr="00FC6B95" w:rsidRDefault="00597A0F" w:rsidP="002B5B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1BE09DAD" w14:textId="77777777" w:rsidR="00597A0F" w:rsidRDefault="00597A0F" w:rsidP="002B5B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168CAA4B" w14:textId="77777777" w:rsidR="002B5B0E" w:rsidRPr="00C879BD" w:rsidRDefault="002B5B0E" w:rsidP="002B5B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DC1C9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2017 г.</w:t>
            </w:r>
          </w:p>
        </w:tc>
        <w:tc>
          <w:tcPr>
            <w:tcW w:w="3543" w:type="dxa"/>
          </w:tcPr>
          <w:p w14:paraId="66AFFAE2" w14:textId="77777777" w:rsidR="00597A0F" w:rsidRPr="00C879BD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данных </w:t>
            </w:r>
            <w:r w:rsidRPr="004305A3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5A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размещенным на </w:t>
            </w:r>
            <w:r w:rsidRPr="004305A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</w:tr>
      <w:tr w:rsidR="00597A0F" w:rsidRPr="00C879BD" w14:paraId="1012FC92" w14:textId="77777777" w:rsidTr="00395A37">
        <w:trPr>
          <w:trHeight w:val="292"/>
        </w:trPr>
        <w:tc>
          <w:tcPr>
            <w:tcW w:w="637" w:type="dxa"/>
          </w:tcPr>
          <w:p w14:paraId="7E5839F7" w14:textId="77777777" w:rsidR="00597A0F" w:rsidRPr="00C879BD" w:rsidRDefault="00597A0F" w:rsidP="002B5B0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9B4BFE7" w14:textId="63C54EB8" w:rsidR="00597A0F" w:rsidRPr="00710F55" w:rsidRDefault="00597A0F" w:rsidP="005354E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</w:t>
            </w:r>
            <w:r w:rsidR="00535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54E1" w:rsidRPr="0053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информационной системе (разработка дополнительных форм, оптимизация заполнения, отсутствие </w:t>
            </w:r>
            <w:r w:rsidRPr="001B1DDA">
              <w:rPr>
                <w:rFonts w:ascii="Times New Roman" w:hAnsi="Times New Roman" w:cs="Times New Roman"/>
                <w:sz w:val="24"/>
                <w:szCs w:val="24"/>
              </w:rPr>
              <w:t>дублирования</w:t>
            </w: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автоматизация и т.п.)</w:t>
            </w:r>
          </w:p>
        </w:tc>
        <w:tc>
          <w:tcPr>
            <w:tcW w:w="2693" w:type="dxa"/>
          </w:tcPr>
          <w:p w14:paraId="04DD17B0" w14:textId="77777777" w:rsidR="006864DE" w:rsidRDefault="00597A0F" w:rsidP="002B5B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2627AB5C" w14:textId="300D2F52" w:rsidR="005354E1" w:rsidRPr="00710F55" w:rsidRDefault="005354E1" w:rsidP="002B5B0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E5B320" w14:textId="77777777" w:rsidR="00597A0F" w:rsidRPr="00710F5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14:paraId="3915B023" w14:textId="77777777" w:rsidR="00597A0F" w:rsidRPr="00710F55" w:rsidRDefault="00597A0F" w:rsidP="002B5B0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скорости работы системы и ее отказоустойчивости </w:t>
            </w:r>
          </w:p>
        </w:tc>
      </w:tr>
      <w:tr w:rsidR="00597A0F" w:rsidRPr="00C879BD" w14:paraId="2A9335EF" w14:textId="77777777" w:rsidTr="00395A37">
        <w:trPr>
          <w:trHeight w:val="292"/>
        </w:trPr>
        <w:tc>
          <w:tcPr>
            <w:tcW w:w="637" w:type="dxa"/>
          </w:tcPr>
          <w:p w14:paraId="437015F3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84" w:type="dxa"/>
            <w:gridSpan w:val="4"/>
          </w:tcPr>
          <w:p w14:paraId="3E06EBDC" w14:textId="77777777" w:rsidR="00597A0F" w:rsidRPr="00C879BD" w:rsidRDefault="00597A0F" w:rsidP="002B5B0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B60726" w:rsidRPr="00C879BD" w14:paraId="5850A65A" w14:textId="77777777" w:rsidTr="00395A37">
        <w:trPr>
          <w:trHeight w:val="292"/>
        </w:trPr>
        <w:tc>
          <w:tcPr>
            <w:tcW w:w="637" w:type="dxa"/>
          </w:tcPr>
          <w:p w14:paraId="6C88D196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7DD576F" w14:textId="1C4670DD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нормативные правовые акты 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. административный регламент предоставления государственной услуги) в части получения документов, необходимых для предоставления государственной услуги, посредством направления межведомственных запросов</w:t>
            </w:r>
          </w:p>
        </w:tc>
        <w:tc>
          <w:tcPr>
            <w:tcW w:w="2693" w:type="dxa"/>
          </w:tcPr>
          <w:p w14:paraId="6170258C" w14:textId="55648881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65D5F1A" w14:textId="0AE12E2A" w:rsidR="00B60726" w:rsidRPr="005F50DC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671629DB" w14:textId="79C9A023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отношении сведений, находящихся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      </w:r>
          </w:p>
        </w:tc>
      </w:tr>
      <w:tr w:rsidR="00B60726" w:rsidRPr="00C879BD" w14:paraId="19811568" w14:textId="77777777" w:rsidTr="00395A37">
        <w:trPr>
          <w:trHeight w:val="292"/>
        </w:trPr>
        <w:tc>
          <w:tcPr>
            <w:tcW w:w="637" w:type="dxa"/>
          </w:tcPr>
          <w:p w14:paraId="6CBC2C9F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A08B4C5" w14:textId="2275176D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</w:p>
        </w:tc>
        <w:tc>
          <w:tcPr>
            <w:tcW w:w="2693" w:type="dxa"/>
          </w:tcPr>
          <w:p w14:paraId="0B0B975A" w14:textId="03A44F0E" w:rsidR="00B60726" w:rsidRPr="00FC6B95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56BA0A7F" w14:textId="37C8F221" w:rsidR="00B60726" w:rsidRPr="005F50DC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3A3189D2" w14:textId="324473C4" w:rsidR="00B60726" w:rsidRPr="0066574B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</w:tc>
      </w:tr>
      <w:tr w:rsidR="00B60726" w:rsidRPr="00C879BD" w14:paraId="6CC1EF76" w14:textId="77777777" w:rsidTr="00395A37">
        <w:trPr>
          <w:trHeight w:val="292"/>
        </w:trPr>
        <w:tc>
          <w:tcPr>
            <w:tcW w:w="637" w:type="dxa"/>
          </w:tcPr>
          <w:p w14:paraId="290AA4D6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8626CED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органов государственной власти Свердловской области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расположенных на территории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12F98902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0A09BB17" w14:textId="1678EA01" w:rsidR="00B60726" w:rsidRPr="005F50DC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  <w:shd w:val="clear" w:color="auto" w:fill="auto"/>
          </w:tcPr>
          <w:p w14:paraId="325B1F06" w14:textId="30E26593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</w:tc>
      </w:tr>
      <w:tr w:rsidR="00B60726" w:rsidRPr="00C879BD" w14:paraId="64A74DA5" w14:textId="77777777" w:rsidTr="00395A37">
        <w:trPr>
          <w:trHeight w:val="292"/>
        </w:trPr>
        <w:tc>
          <w:tcPr>
            <w:tcW w:w="637" w:type="dxa"/>
          </w:tcPr>
          <w:p w14:paraId="670C6A3E" w14:textId="77777777" w:rsidR="00B60726" w:rsidRPr="00C879BD" w:rsidRDefault="00B60726" w:rsidP="00B60726">
            <w:pPr>
              <w:pStyle w:val="a4"/>
              <w:spacing w:line="260" w:lineRule="exac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14:paraId="6254A769" w14:textId="77777777" w:rsidR="00B60726" w:rsidRPr="00C879BD" w:rsidRDefault="00B60726" w:rsidP="00B607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B60726" w:rsidRPr="00C879BD" w14:paraId="5A52F524" w14:textId="77777777" w:rsidTr="00395A37">
        <w:trPr>
          <w:trHeight w:val="292"/>
        </w:trPr>
        <w:tc>
          <w:tcPr>
            <w:tcW w:w="637" w:type="dxa"/>
          </w:tcPr>
          <w:p w14:paraId="015A9F5E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CA08642" w14:textId="68A69E43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proofErr w:type="spellStart"/>
            <w:r w:rsidRPr="00EB0A09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EB0A0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связи и массовых коммуникаций Российской Федерации, в том числе Методических рекомендаций по информированию граждан о </w:t>
            </w:r>
            <w:r w:rsidRPr="00EB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преимуществах получения государственных и муниципальных услуг в электронном виде, при наполнении информацией тематических разделов официальных сайтов о предоставлении государственных услуг</w:t>
            </w:r>
          </w:p>
        </w:tc>
        <w:tc>
          <w:tcPr>
            <w:tcW w:w="2693" w:type="dxa"/>
            <w:shd w:val="clear" w:color="auto" w:fill="auto"/>
          </w:tcPr>
          <w:p w14:paraId="054B52CB" w14:textId="77777777" w:rsidR="00B60726" w:rsidRPr="0066574B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35B3F94B" w14:textId="77777777" w:rsidR="00B60726" w:rsidRPr="00095D91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095D91">
              <w:rPr>
                <w:rFonts w:ascii="Times New Roman" w:hAnsi="Times New Roman" w:cs="Times New Roman"/>
              </w:rPr>
              <w:t xml:space="preserve">IV квартал </w:t>
            </w:r>
          </w:p>
          <w:p w14:paraId="546F95A3" w14:textId="77777777" w:rsidR="00B60726" w:rsidRPr="0066574B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</w:rPr>
              <w:t>2016 г</w:t>
            </w:r>
            <w:r w:rsidRPr="00665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14:paraId="57CC7936" w14:textId="5C7DF923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преимуществах получения государственных услуг в электронном виде</w:t>
            </w:r>
          </w:p>
        </w:tc>
      </w:tr>
      <w:tr w:rsidR="00B60726" w:rsidRPr="00C879BD" w14:paraId="4DFAB108" w14:textId="77777777" w:rsidTr="00395A37">
        <w:trPr>
          <w:trHeight w:val="292"/>
        </w:trPr>
        <w:tc>
          <w:tcPr>
            <w:tcW w:w="637" w:type="dxa"/>
          </w:tcPr>
          <w:p w14:paraId="1F6D5C62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17DE0FC" w14:textId="09113D8B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информационных материалов на официальных сайтах и информационных стендах управлений о возможности получить услугу через ЕПГУ или в МФЦ</w:t>
            </w:r>
          </w:p>
        </w:tc>
        <w:tc>
          <w:tcPr>
            <w:tcW w:w="2693" w:type="dxa"/>
            <w:shd w:val="clear" w:color="auto" w:fill="auto"/>
          </w:tcPr>
          <w:p w14:paraId="152D0508" w14:textId="091519A4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E">
              <w:rPr>
                <w:rFonts w:ascii="Times New Roman" w:hAnsi="Times New Roman" w:cs="Times New Roman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410" w:type="dxa"/>
            <w:shd w:val="clear" w:color="auto" w:fill="auto"/>
          </w:tcPr>
          <w:p w14:paraId="1924C774" w14:textId="090E4B5A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14:paraId="33047B4B" w14:textId="07491AF5" w:rsidR="00B60726" w:rsidRPr="00710F55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граждан, проинформированных о возможности получить государственные услуги через ЕПГУ или в МФЦ</w:t>
            </w:r>
          </w:p>
        </w:tc>
      </w:tr>
      <w:tr w:rsidR="00B60726" w:rsidRPr="00C879BD" w14:paraId="7432410D" w14:textId="77777777" w:rsidTr="00395A37">
        <w:trPr>
          <w:trHeight w:val="292"/>
        </w:trPr>
        <w:tc>
          <w:tcPr>
            <w:tcW w:w="637" w:type="dxa"/>
          </w:tcPr>
          <w:p w14:paraId="25665002" w14:textId="77777777" w:rsidR="00B60726" w:rsidRPr="008B162E" w:rsidRDefault="00B60726" w:rsidP="00B6072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14:paraId="611816DF" w14:textId="77777777" w:rsidR="00B60726" w:rsidRPr="008B162E" w:rsidRDefault="00B60726" w:rsidP="00B607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B60726" w:rsidRPr="00C879BD" w14:paraId="488E636D" w14:textId="77777777" w:rsidTr="00395A37">
        <w:trPr>
          <w:trHeight w:val="528"/>
        </w:trPr>
        <w:tc>
          <w:tcPr>
            <w:tcW w:w="637" w:type="dxa"/>
          </w:tcPr>
          <w:p w14:paraId="46F679F9" w14:textId="77777777" w:rsidR="00B60726" w:rsidRPr="008B162E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8B20ECF" w14:textId="54A1DBDD" w:rsidR="00B60726" w:rsidRPr="008C0168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административный регламент государственной услуги (нормативный правовой акт), в том числе </w:t>
            </w:r>
            <w:r w:rsidRPr="009E0417">
              <w:rPr>
                <w:rFonts w:ascii="Times New Roman" w:hAnsi="Times New Roman" w:cs="Times New Roman"/>
                <w:sz w:val="24"/>
                <w:szCs w:val="24"/>
              </w:rPr>
              <w:t>в части описания порядка получения услуги в электронном виде, увеличение количества документов, получаемых путем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жведомственного взаимодействия</w:t>
            </w:r>
          </w:p>
        </w:tc>
        <w:tc>
          <w:tcPr>
            <w:tcW w:w="2693" w:type="dxa"/>
            <w:shd w:val="clear" w:color="auto" w:fill="auto"/>
          </w:tcPr>
          <w:p w14:paraId="61EF14BB" w14:textId="77777777" w:rsidR="00B60726" w:rsidRPr="008C0168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68">
              <w:rPr>
                <w:rFonts w:ascii="Times New Roman" w:eastAsia="Calibri" w:hAnsi="Times New Roman" w:cs="Times New Roman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410" w:type="dxa"/>
            <w:shd w:val="clear" w:color="auto" w:fill="auto"/>
          </w:tcPr>
          <w:p w14:paraId="108981E6" w14:textId="3CEDD3BF" w:rsidR="00B60726" w:rsidRDefault="00B60726" w:rsidP="00B60726">
            <w:pPr>
              <w:spacing w:line="260" w:lineRule="exact"/>
              <w:ind w:left="-29" w:right="-8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C0168">
              <w:rPr>
                <w:rFonts w:ascii="Times New Roman" w:eastAsia="Calibri" w:hAnsi="Times New Roman" w:cs="Times New Roman"/>
              </w:rPr>
              <w:t xml:space="preserve"> квартал 201</w:t>
            </w:r>
            <w:r w:rsidRPr="00B60726">
              <w:rPr>
                <w:rFonts w:ascii="Times New Roman" w:eastAsia="Calibri" w:hAnsi="Times New Roman" w:cs="Times New Roman"/>
              </w:rPr>
              <w:t>7</w:t>
            </w:r>
            <w:r w:rsidRPr="008C0168">
              <w:rPr>
                <w:rFonts w:ascii="Times New Roman" w:eastAsia="Calibri" w:hAnsi="Times New Roman" w:cs="Times New Roman"/>
              </w:rPr>
              <w:t xml:space="preserve"> г.,</w:t>
            </w:r>
          </w:p>
          <w:p w14:paraId="60300B37" w14:textId="0649166C" w:rsidR="00B60726" w:rsidRPr="008C0168" w:rsidRDefault="00B60726" w:rsidP="00B60726">
            <w:pPr>
              <w:spacing w:line="260" w:lineRule="exact"/>
              <w:ind w:left="-29" w:right="-82"/>
              <w:rPr>
                <w:rFonts w:ascii="Times New Roman" w:eastAsia="Calibri" w:hAnsi="Times New Roman" w:cs="Times New Roman"/>
              </w:rPr>
            </w:pPr>
            <w:r w:rsidRPr="008C01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 также</w:t>
            </w:r>
          </w:p>
          <w:p w14:paraId="2E2B2E59" w14:textId="77777777" w:rsidR="00B60726" w:rsidRPr="008C0168" w:rsidRDefault="00B60726" w:rsidP="00B60726">
            <w:pPr>
              <w:spacing w:line="26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C0168">
              <w:rPr>
                <w:rFonts w:ascii="Times New Roman" w:eastAsia="Calibri" w:hAnsi="Times New Roman" w:cs="Times New Roman"/>
              </w:rPr>
              <w:t xml:space="preserve">при внесении изменений в законодательство Российской Федерации </w:t>
            </w:r>
          </w:p>
        </w:tc>
        <w:tc>
          <w:tcPr>
            <w:tcW w:w="3543" w:type="dxa"/>
            <w:shd w:val="clear" w:color="auto" w:fill="auto"/>
          </w:tcPr>
          <w:p w14:paraId="499DDF5A" w14:textId="77777777" w:rsidR="00B60726" w:rsidRPr="008C0168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68">
              <w:rPr>
                <w:rFonts w:ascii="Times New Roman" w:eastAsia="Calibri" w:hAnsi="Times New Roman" w:cs="Times New Roman"/>
              </w:rPr>
              <w:t xml:space="preserve">Административные регламенты приведены в соответствие с новыми положениями федерального законодательства </w:t>
            </w:r>
          </w:p>
        </w:tc>
      </w:tr>
      <w:tr w:rsidR="00B60726" w:rsidRPr="00C879BD" w14:paraId="622C5E0A" w14:textId="77777777" w:rsidTr="00395A37">
        <w:trPr>
          <w:trHeight w:val="292"/>
        </w:trPr>
        <w:tc>
          <w:tcPr>
            <w:tcW w:w="637" w:type="dxa"/>
          </w:tcPr>
          <w:p w14:paraId="19891D5F" w14:textId="77777777" w:rsidR="00B60726" w:rsidRPr="00B60726" w:rsidRDefault="00B60726" w:rsidP="00B607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384" w:type="dxa"/>
            <w:gridSpan w:val="4"/>
          </w:tcPr>
          <w:p w14:paraId="3C389802" w14:textId="77777777" w:rsidR="00B60726" w:rsidRPr="00C879BD" w:rsidRDefault="00B60726" w:rsidP="00B607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B60726" w:rsidRPr="00C879BD" w14:paraId="0CD4F3FE" w14:textId="77777777" w:rsidTr="00395A37">
        <w:trPr>
          <w:trHeight w:val="292"/>
        </w:trPr>
        <w:tc>
          <w:tcPr>
            <w:tcW w:w="637" w:type="dxa"/>
          </w:tcPr>
          <w:p w14:paraId="5B209340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BBDF47E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за оптимизацию 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государственных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11592B04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72A428E5" w14:textId="15F0D8EB" w:rsidR="00B60726" w:rsidRPr="006864DE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9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95D9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95D91">
              <w:rPr>
                <w:rFonts w:ascii="Times New Roman" w:hAnsi="Times New Roman" w:cs="Times New Roman"/>
              </w:rPr>
              <w:t>2016 г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3" w:type="dxa"/>
          </w:tcPr>
          <w:p w14:paraId="1EC1D354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социальной политики Свердловской области 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за оптимизацию наиболее востребованных государственных услуг </w:t>
            </w:r>
          </w:p>
        </w:tc>
      </w:tr>
      <w:tr w:rsidR="00B60726" w:rsidRPr="00C879BD" w14:paraId="737FC30E" w14:textId="77777777" w:rsidTr="00395A37">
        <w:trPr>
          <w:trHeight w:val="292"/>
        </w:trPr>
        <w:tc>
          <w:tcPr>
            <w:tcW w:w="637" w:type="dxa"/>
          </w:tcPr>
          <w:p w14:paraId="60A10CC5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D73D5EF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связи и массовых коммуникаций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«Открытая платформа»</w:t>
            </w:r>
          </w:p>
        </w:tc>
        <w:tc>
          <w:tcPr>
            <w:tcW w:w="2693" w:type="dxa"/>
          </w:tcPr>
          <w:p w14:paraId="7FE2E8AB" w14:textId="77777777" w:rsidR="00B60726" w:rsidRPr="00FC6B95" w:rsidRDefault="00B60726" w:rsidP="00B6072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F04E6D3" w14:textId="77777777" w:rsidR="00B60726" w:rsidRPr="00C879BD" w:rsidRDefault="00B60726" w:rsidP="00B6072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3A180C7C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47A3D719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B60726" w:rsidRPr="00C879BD" w14:paraId="384E363C" w14:textId="77777777" w:rsidTr="00395A37">
        <w:trPr>
          <w:trHeight w:val="292"/>
        </w:trPr>
        <w:tc>
          <w:tcPr>
            <w:tcW w:w="637" w:type="dxa"/>
          </w:tcPr>
          <w:p w14:paraId="076ADC49" w14:textId="77777777" w:rsidR="00B60726" w:rsidRPr="00C879BD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9919B16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системе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досудебного обжалования</w:t>
            </w:r>
          </w:p>
        </w:tc>
        <w:tc>
          <w:tcPr>
            <w:tcW w:w="2693" w:type="dxa"/>
          </w:tcPr>
          <w:p w14:paraId="51F7682B" w14:textId="77777777" w:rsidR="00B60726" w:rsidRPr="00FC6B95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1B6416E9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69CFA196" w14:textId="110C0A39" w:rsidR="00B60726" w:rsidRPr="005F50DC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Pr="005F50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5D76F97E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социальной политики Свердловской области к системе досудебного обжалования</w:t>
            </w:r>
          </w:p>
        </w:tc>
      </w:tr>
      <w:tr w:rsidR="00B60726" w:rsidRPr="00C879BD" w14:paraId="1F9AA32A" w14:textId="77777777" w:rsidTr="00395A37">
        <w:trPr>
          <w:trHeight w:val="292"/>
        </w:trPr>
        <w:tc>
          <w:tcPr>
            <w:tcW w:w="637" w:type="dxa"/>
          </w:tcPr>
          <w:p w14:paraId="2B835F02" w14:textId="77777777" w:rsidR="00B60726" w:rsidRPr="008B162E" w:rsidRDefault="00B60726" w:rsidP="00B60726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9E0A6F1" w14:textId="77777777" w:rsidR="00B60726" w:rsidRPr="00710F55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2693" w:type="dxa"/>
            <w:shd w:val="clear" w:color="auto" w:fill="auto"/>
          </w:tcPr>
          <w:p w14:paraId="6A7155DF" w14:textId="5E966F6D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10" w:type="dxa"/>
          </w:tcPr>
          <w:p w14:paraId="18F8428D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071DDC57" w14:textId="77777777" w:rsidR="00B60726" w:rsidRPr="00C879BD" w:rsidRDefault="00B60726" w:rsidP="00B6072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направленная гражданином 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«Ваш контроль» </w:t>
            </w:r>
          </w:p>
        </w:tc>
      </w:tr>
    </w:tbl>
    <w:p w14:paraId="7DF774CE" w14:textId="77777777" w:rsidR="00EA1BF8" w:rsidRPr="00874BC8" w:rsidRDefault="00EA1BF8" w:rsidP="002633C6">
      <w:pPr>
        <w:jc w:val="center"/>
        <w:rPr>
          <w:b/>
          <w:sz w:val="16"/>
          <w:szCs w:val="16"/>
        </w:rPr>
      </w:pPr>
    </w:p>
    <w:sectPr w:rsidR="00EA1BF8" w:rsidRPr="00874BC8" w:rsidSect="003109D3">
      <w:headerReference w:type="default" r:id="rId8"/>
      <w:headerReference w:type="first" r:id="rId9"/>
      <w:pgSz w:w="16838" w:h="11906" w:orient="landscape"/>
      <w:pgMar w:top="1418" w:right="1134" w:bottom="567" w:left="1134" w:header="709" w:footer="709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9681" w14:textId="77777777" w:rsidR="00525224" w:rsidRDefault="00525224" w:rsidP="00EA1BF8">
      <w:pPr>
        <w:spacing w:after="0" w:line="240" w:lineRule="auto"/>
      </w:pPr>
      <w:r>
        <w:separator/>
      </w:r>
    </w:p>
  </w:endnote>
  <w:endnote w:type="continuationSeparator" w:id="0">
    <w:p w14:paraId="0ED11B91" w14:textId="77777777" w:rsidR="00525224" w:rsidRDefault="00525224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D3A7" w14:textId="77777777" w:rsidR="00525224" w:rsidRDefault="00525224" w:rsidP="00EA1BF8">
      <w:pPr>
        <w:spacing w:after="0" w:line="240" w:lineRule="auto"/>
      </w:pPr>
      <w:r>
        <w:separator/>
      </w:r>
    </w:p>
  </w:footnote>
  <w:footnote w:type="continuationSeparator" w:id="0">
    <w:p w14:paraId="30FB0F41" w14:textId="77777777" w:rsidR="00525224" w:rsidRDefault="00525224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23345C">
          <w:rPr>
            <w:rFonts w:ascii="Times New Roman" w:hAnsi="Times New Roman" w:cs="Times New Roman"/>
            <w:noProof/>
            <w:sz w:val="24"/>
          </w:rPr>
          <w:t>31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EE4" w14:textId="7A1AF74A" w:rsidR="00780BDA" w:rsidRPr="00A13976" w:rsidRDefault="00780BDA" w:rsidP="00A13976">
    <w:pPr>
      <w:pStyle w:val="a5"/>
      <w:spacing w:line="36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1216"/>
    <w:multiLevelType w:val="hybridMultilevel"/>
    <w:tmpl w:val="70781422"/>
    <w:lvl w:ilvl="0" w:tplc="7AB02D7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17A2D"/>
    <w:rsid w:val="0006155B"/>
    <w:rsid w:val="00080821"/>
    <w:rsid w:val="00081CB3"/>
    <w:rsid w:val="00090D78"/>
    <w:rsid w:val="00095D91"/>
    <w:rsid w:val="000A2B33"/>
    <w:rsid w:val="000B388D"/>
    <w:rsid w:val="000B4291"/>
    <w:rsid w:val="000D7022"/>
    <w:rsid w:val="00112C36"/>
    <w:rsid w:val="001202DD"/>
    <w:rsid w:val="001616A4"/>
    <w:rsid w:val="0016698D"/>
    <w:rsid w:val="001843A8"/>
    <w:rsid w:val="001B1DDA"/>
    <w:rsid w:val="001E1A77"/>
    <w:rsid w:val="00224748"/>
    <w:rsid w:val="00225549"/>
    <w:rsid w:val="0023345C"/>
    <w:rsid w:val="0023732C"/>
    <w:rsid w:val="002633C6"/>
    <w:rsid w:val="00281C9B"/>
    <w:rsid w:val="002825E9"/>
    <w:rsid w:val="002952F8"/>
    <w:rsid w:val="002A228D"/>
    <w:rsid w:val="002A2470"/>
    <w:rsid w:val="002A2C7D"/>
    <w:rsid w:val="002A53C7"/>
    <w:rsid w:val="002B5B0E"/>
    <w:rsid w:val="002C5846"/>
    <w:rsid w:val="002D5DB8"/>
    <w:rsid w:val="002D6915"/>
    <w:rsid w:val="003109D3"/>
    <w:rsid w:val="003154C7"/>
    <w:rsid w:val="0032378B"/>
    <w:rsid w:val="00326550"/>
    <w:rsid w:val="003323CA"/>
    <w:rsid w:val="00353283"/>
    <w:rsid w:val="00367DA0"/>
    <w:rsid w:val="003735AB"/>
    <w:rsid w:val="00384A04"/>
    <w:rsid w:val="003F13D6"/>
    <w:rsid w:val="00406347"/>
    <w:rsid w:val="0040695F"/>
    <w:rsid w:val="00417FB2"/>
    <w:rsid w:val="00427BF6"/>
    <w:rsid w:val="004305A3"/>
    <w:rsid w:val="00440CD7"/>
    <w:rsid w:val="00456D6B"/>
    <w:rsid w:val="004F14DC"/>
    <w:rsid w:val="00525224"/>
    <w:rsid w:val="005354E1"/>
    <w:rsid w:val="00597A0F"/>
    <w:rsid w:val="005A5434"/>
    <w:rsid w:val="005B5330"/>
    <w:rsid w:val="005C1981"/>
    <w:rsid w:val="005E1CD3"/>
    <w:rsid w:val="005F50DC"/>
    <w:rsid w:val="00600688"/>
    <w:rsid w:val="006075A6"/>
    <w:rsid w:val="00611275"/>
    <w:rsid w:val="00641A1D"/>
    <w:rsid w:val="006473F9"/>
    <w:rsid w:val="0066574B"/>
    <w:rsid w:val="006864DE"/>
    <w:rsid w:val="006B3D52"/>
    <w:rsid w:val="006D6735"/>
    <w:rsid w:val="007152D6"/>
    <w:rsid w:val="007312AB"/>
    <w:rsid w:val="00732B82"/>
    <w:rsid w:val="00774D54"/>
    <w:rsid w:val="00780BDA"/>
    <w:rsid w:val="007A0B2D"/>
    <w:rsid w:val="007C56CC"/>
    <w:rsid w:val="007C7DF9"/>
    <w:rsid w:val="007D2F15"/>
    <w:rsid w:val="007E3056"/>
    <w:rsid w:val="007E36A5"/>
    <w:rsid w:val="0080609F"/>
    <w:rsid w:val="00811686"/>
    <w:rsid w:val="00817E9B"/>
    <w:rsid w:val="0084248C"/>
    <w:rsid w:val="0085671B"/>
    <w:rsid w:val="00874BC8"/>
    <w:rsid w:val="008B162E"/>
    <w:rsid w:val="008C40A1"/>
    <w:rsid w:val="008D6D53"/>
    <w:rsid w:val="008E786E"/>
    <w:rsid w:val="00945BD8"/>
    <w:rsid w:val="009852F2"/>
    <w:rsid w:val="00987667"/>
    <w:rsid w:val="009C0312"/>
    <w:rsid w:val="009C3F26"/>
    <w:rsid w:val="009C77D1"/>
    <w:rsid w:val="009E0417"/>
    <w:rsid w:val="00A01186"/>
    <w:rsid w:val="00A13976"/>
    <w:rsid w:val="00A35792"/>
    <w:rsid w:val="00AA4607"/>
    <w:rsid w:val="00AB0879"/>
    <w:rsid w:val="00AD0238"/>
    <w:rsid w:val="00AD35B0"/>
    <w:rsid w:val="00B1041C"/>
    <w:rsid w:val="00B104A1"/>
    <w:rsid w:val="00B20794"/>
    <w:rsid w:val="00B60726"/>
    <w:rsid w:val="00B66601"/>
    <w:rsid w:val="00B95210"/>
    <w:rsid w:val="00BA6056"/>
    <w:rsid w:val="00BA7863"/>
    <w:rsid w:val="00BD19C7"/>
    <w:rsid w:val="00BD2866"/>
    <w:rsid w:val="00BF5560"/>
    <w:rsid w:val="00C15DE8"/>
    <w:rsid w:val="00C2257F"/>
    <w:rsid w:val="00C879BD"/>
    <w:rsid w:val="00CC1096"/>
    <w:rsid w:val="00CF5001"/>
    <w:rsid w:val="00D111C8"/>
    <w:rsid w:val="00DB7EDA"/>
    <w:rsid w:val="00DC3EE4"/>
    <w:rsid w:val="00DF55BA"/>
    <w:rsid w:val="00E05BED"/>
    <w:rsid w:val="00E10E75"/>
    <w:rsid w:val="00E21DEE"/>
    <w:rsid w:val="00E475D5"/>
    <w:rsid w:val="00EA1BF8"/>
    <w:rsid w:val="00EA3889"/>
    <w:rsid w:val="00EA5C44"/>
    <w:rsid w:val="00EB0A09"/>
    <w:rsid w:val="00F31DB7"/>
    <w:rsid w:val="00F35908"/>
    <w:rsid w:val="00FC45FC"/>
    <w:rsid w:val="00FC5E17"/>
    <w:rsid w:val="00FC6B95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E6F5545A-839E-4E43-AA48-4D30EC3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rsid w:val="006657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C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600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1D82-74A3-4BE9-B7AB-E07F27C8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3</cp:revision>
  <cp:lastPrinted>2016-06-23T08:28:00Z</cp:lastPrinted>
  <dcterms:created xsi:type="dcterms:W3CDTF">2016-06-16T08:15:00Z</dcterms:created>
  <dcterms:modified xsi:type="dcterms:W3CDTF">2016-06-23T08:28:00Z</dcterms:modified>
</cp:coreProperties>
</file>