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F5" w:rsidRPr="00E87E10" w:rsidRDefault="00ED67F5" w:rsidP="00ED67F5">
      <w:pPr>
        <w:jc w:val="center"/>
        <w:rPr>
          <w:b/>
          <w:szCs w:val="28"/>
        </w:rPr>
      </w:pPr>
      <w:r w:rsidRPr="00E87E10">
        <w:rPr>
          <w:b/>
          <w:szCs w:val="28"/>
        </w:rPr>
        <w:t xml:space="preserve">СВОДКА ПРЕДЛОЖЕНИЙ </w:t>
      </w:r>
      <w:r w:rsidRPr="00E87E10">
        <w:rPr>
          <w:b/>
          <w:szCs w:val="28"/>
        </w:rPr>
        <w:br/>
        <w:t>по результатам публичных консультаций</w:t>
      </w:r>
    </w:p>
    <w:p w:rsidR="00280342" w:rsidRPr="00280342" w:rsidRDefault="00ED67F5" w:rsidP="00280342">
      <w:pPr>
        <w:jc w:val="center"/>
        <w:rPr>
          <w:b/>
          <w:bCs/>
          <w:color w:val="000000" w:themeColor="text1"/>
          <w:kern w:val="32"/>
          <w:szCs w:val="28"/>
        </w:rPr>
      </w:pPr>
      <w:r w:rsidRPr="00366B15">
        <w:rPr>
          <w:b/>
          <w:szCs w:val="28"/>
        </w:rPr>
        <w:t>по проекту Закон</w:t>
      </w:r>
      <w:r>
        <w:rPr>
          <w:b/>
          <w:szCs w:val="28"/>
        </w:rPr>
        <w:t>а</w:t>
      </w:r>
      <w:r w:rsidRPr="00366B15">
        <w:rPr>
          <w:b/>
          <w:szCs w:val="28"/>
        </w:rPr>
        <w:t xml:space="preserve"> Свердловской области</w:t>
      </w:r>
      <w:r w:rsidRPr="00366B15">
        <w:rPr>
          <w:b/>
          <w:bCs/>
          <w:color w:val="000000" w:themeColor="text1"/>
          <w:kern w:val="32"/>
          <w:szCs w:val="28"/>
        </w:rPr>
        <w:t xml:space="preserve"> </w:t>
      </w:r>
      <w:r w:rsidR="00280342" w:rsidRPr="00280342">
        <w:rPr>
          <w:b/>
          <w:bCs/>
          <w:color w:val="000000" w:themeColor="text1"/>
          <w:kern w:val="32"/>
          <w:szCs w:val="28"/>
        </w:rPr>
        <w:t xml:space="preserve">«О внесении изменений </w:t>
      </w:r>
    </w:p>
    <w:p w:rsidR="00ED67F5" w:rsidRDefault="00280342" w:rsidP="00280342">
      <w:pPr>
        <w:jc w:val="center"/>
        <w:rPr>
          <w:b/>
          <w:szCs w:val="28"/>
        </w:rPr>
      </w:pPr>
      <w:r w:rsidRPr="00280342">
        <w:rPr>
          <w:b/>
          <w:bCs/>
          <w:color w:val="000000" w:themeColor="text1"/>
          <w:kern w:val="32"/>
          <w:szCs w:val="28"/>
        </w:rPr>
        <w:t>в Закон Свердловской области «Об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w:t>
      </w:r>
    </w:p>
    <w:p w:rsidR="00ED67F5" w:rsidRPr="00366B15" w:rsidRDefault="00ED67F5" w:rsidP="00ED67F5">
      <w:pPr>
        <w:jc w:val="center"/>
        <w:rPr>
          <w:b/>
          <w:szCs w:val="28"/>
        </w:rPr>
      </w:pPr>
      <w:r w:rsidRPr="004D118D">
        <w:rPr>
          <w:szCs w:val="28"/>
        </w:rPr>
        <w:t>(далее – проект акта)</w:t>
      </w:r>
    </w:p>
    <w:p w:rsidR="00ED67F5" w:rsidRPr="00E87E10" w:rsidRDefault="00ED67F5" w:rsidP="00ED67F5">
      <w:pPr>
        <w:jc w:val="center"/>
        <w:rPr>
          <w:szCs w:val="28"/>
        </w:rPr>
      </w:pPr>
    </w:p>
    <w:tbl>
      <w:tblPr>
        <w:tblStyle w:val="a5"/>
        <w:tblW w:w="0" w:type="auto"/>
        <w:tblInd w:w="108" w:type="dxa"/>
        <w:tblLook w:val="04A0" w:firstRow="1" w:lastRow="0" w:firstColumn="1" w:lastColumn="0" w:noHBand="0" w:noVBand="1"/>
      </w:tblPr>
      <w:tblGrid>
        <w:gridCol w:w="497"/>
        <w:gridCol w:w="2863"/>
        <w:gridCol w:w="3470"/>
        <w:gridCol w:w="2973"/>
      </w:tblGrid>
      <w:tr w:rsidR="00ED67F5" w:rsidRPr="00E87E10" w:rsidTr="00F13FC2">
        <w:tc>
          <w:tcPr>
            <w:tcW w:w="498" w:type="dxa"/>
          </w:tcPr>
          <w:p w:rsidR="00ED67F5" w:rsidRPr="00E87E10" w:rsidRDefault="00ED67F5" w:rsidP="00F13FC2">
            <w:pPr>
              <w:jc w:val="center"/>
              <w:rPr>
                <w:szCs w:val="28"/>
              </w:rPr>
            </w:pPr>
            <w:r w:rsidRPr="00E87E10">
              <w:rPr>
                <w:szCs w:val="28"/>
              </w:rPr>
              <w:t>№</w:t>
            </w:r>
          </w:p>
        </w:tc>
        <w:tc>
          <w:tcPr>
            <w:tcW w:w="2864" w:type="dxa"/>
          </w:tcPr>
          <w:p w:rsidR="00ED67F5" w:rsidRPr="00E87E10" w:rsidRDefault="00ED67F5" w:rsidP="00F13FC2">
            <w:pPr>
              <w:jc w:val="center"/>
              <w:rPr>
                <w:szCs w:val="28"/>
              </w:rPr>
            </w:pPr>
            <w:r w:rsidRPr="00E87E10">
              <w:rPr>
                <w:szCs w:val="28"/>
              </w:rPr>
              <w:t xml:space="preserve">Наименование организации </w:t>
            </w:r>
          </w:p>
        </w:tc>
        <w:tc>
          <w:tcPr>
            <w:tcW w:w="3544" w:type="dxa"/>
          </w:tcPr>
          <w:p w:rsidR="00ED67F5" w:rsidRPr="00E87E10" w:rsidRDefault="00ED67F5" w:rsidP="00F13FC2">
            <w:pPr>
              <w:jc w:val="center"/>
              <w:rPr>
                <w:szCs w:val="28"/>
              </w:rPr>
            </w:pPr>
            <w:r w:rsidRPr="00E87E10">
              <w:rPr>
                <w:szCs w:val="28"/>
              </w:rPr>
              <w:t>Общее содержание полученного предложения</w:t>
            </w:r>
          </w:p>
        </w:tc>
        <w:tc>
          <w:tcPr>
            <w:tcW w:w="3017" w:type="dxa"/>
          </w:tcPr>
          <w:p w:rsidR="00ED67F5" w:rsidRPr="00E87E10" w:rsidRDefault="00ED67F5" w:rsidP="00F13FC2">
            <w:pPr>
              <w:jc w:val="center"/>
              <w:rPr>
                <w:szCs w:val="28"/>
              </w:rPr>
            </w:pPr>
            <w:r w:rsidRPr="00E87E10">
              <w:rPr>
                <w:szCs w:val="28"/>
              </w:rPr>
              <w:t>Сведения (рекомендации разработчику) об учете/ причинах отклонения полученных предложений</w:t>
            </w:r>
          </w:p>
        </w:tc>
      </w:tr>
      <w:tr w:rsidR="00ED67F5" w:rsidRPr="00E87E10" w:rsidTr="00F13FC2">
        <w:tc>
          <w:tcPr>
            <w:tcW w:w="498" w:type="dxa"/>
            <w:vAlign w:val="center"/>
          </w:tcPr>
          <w:p w:rsidR="00ED67F5" w:rsidRPr="00E87E10" w:rsidRDefault="00ED67F5" w:rsidP="00F13FC2">
            <w:pPr>
              <w:rPr>
                <w:szCs w:val="28"/>
              </w:rPr>
            </w:pPr>
            <w:r w:rsidRPr="00E87E10">
              <w:rPr>
                <w:szCs w:val="28"/>
              </w:rPr>
              <w:t>1</w:t>
            </w:r>
          </w:p>
        </w:tc>
        <w:tc>
          <w:tcPr>
            <w:tcW w:w="2864" w:type="dxa"/>
            <w:vAlign w:val="center"/>
          </w:tcPr>
          <w:p w:rsidR="00ED67F5" w:rsidRPr="00E87E10" w:rsidRDefault="00ED67F5" w:rsidP="00F13FC2">
            <w:pPr>
              <w:rPr>
                <w:szCs w:val="28"/>
              </w:rPr>
            </w:pPr>
            <w:r w:rsidRPr="00E87E10">
              <w:rPr>
                <w:szCs w:val="28"/>
              </w:rPr>
              <w:t>Свердловский областной Союз промышленников и предпринимателей</w:t>
            </w:r>
          </w:p>
        </w:tc>
        <w:tc>
          <w:tcPr>
            <w:tcW w:w="3544" w:type="dxa"/>
            <w:vAlign w:val="center"/>
          </w:tcPr>
          <w:p w:rsidR="00ED67F5" w:rsidRPr="00416C5A" w:rsidRDefault="00ED67F5" w:rsidP="00F13FC2">
            <w:pPr>
              <w:rPr>
                <w:szCs w:val="28"/>
              </w:rPr>
            </w:pPr>
            <w:r w:rsidRPr="00416C5A">
              <w:rPr>
                <w:szCs w:val="28"/>
              </w:rPr>
              <w:t xml:space="preserve">Предложений нет </w:t>
            </w:r>
          </w:p>
        </w:tc>
        <w:tc>
          <w:tcPr>
            <w:tcW w:w="3017" w:type="dxa"/>
          </w:tcPr>
          <w:p w:rsidR="00ED67F5" w:rsidRPr="00E87E10" w:rsidRDefault="00ED67F5" w:rsidP="00F13FC2">
            <w:pPr>
              <w:rPr>
                <w:i/>
                <w:szCs w:val="28"/>
              </w:rPr>
            </w:pPr>
          </w:p>
        </w:tc>
      </w:tr>
      <w:tr w:rsidR="00ED67F5" w:rsidRPr="00E87E10" w:rsidTr="00F13FC2">
        <w:tc>
          <w:tcPr>
            <w:tcW w:w="498" w:type="dxa"/>
            <w:vAlign w:val="center"/>
          </w:tcPr>
          <w:p w:rsidR="00ED67F5" w:rsidRPr="00E87E10" w:rsidRDefault="00ED67F5" w:rsidP="00F13FC2">
            <w:pPr>
              <w:rPr>
                <w:szCs w:val="28"/>
              </w:rPr>
            </w:pPr>
            <w:r w:rsidRPr="00E87E10">
              <w:rPr>
                <w:szCs w:val="28"/>
              </w:rPr>
              <w:t>2</w:t>
            </w:r>
          </w:p>
        </w:tc>
        <w:tc>
          <w:tcPr>
            <w:tcW w:w="2864" w:type="dxa"/>
            <w:vAlign w:val="center"/>
          </w:tcPr>
          <w:p w:rsidR="00ED67F5" w:rsidRPr="00E87E10" w:rsidRDefault="00ED67F5" w:rsidP="00F13FC2">
            <w:pPr>
              <w:rPr>
                <w:szCs w:val="28"/>
              </w:rPr>
            </w:pPr>
            <w:r w:rsidRPr="00E87E10">
              <w:rPr>
                <w:szCs w:val="28"/>
              </w:rPr>
              <w:t>Уральская Торгово-промышленная палата</w:t>
            </w:r>
          </w:p>
        </w:tc>
        <w:tc>
          <w:tcPr>
            <w:tcW w:w="3544" w:type="dxa"/>
            <w:vAlign w:val="center"/>
          </w:tcPr>
          <w:p w:rsidR="00ED67F5" w:rsidRPr="00E87E10" w:rsidRDefault="00280342" w:rsidP="00F13FC2">
            <w:pPr>
              <w:rPr>
                <w:szCs w:val="28"/>
              </w:rPr>
            </w:pPr>
            <w:r w:rsidRPr="00280342">
              <w:rPr>
                <w:szCs w:val="28"/>
              </w:rPr>
              <w:t>Предложений нет</w:t>
            </w:r>
          </w:p>
        </w:tc>
        <w:tc>
          <w:tcPr>
            <w:tcW w:w="3017" w:type="dxa"/>
          </w:tcPr>
          <w:p w:rsidR="00ED67F5" w:rsidRPr="00E87E10" w:rsidRDefault="00ED67F5" w:rsidP="00F13FC2">
            <w:pPr>
              <w:rPr>
                <w:szCs w:val="28"/>
              </w:rPr>
            </w:pPr>
          </w:p>
        </w:tc>
      </w:tr>
      <w:tr w:rsidR="00ED67F5" w:rsidRPr="00E87E10" w:rsidTr="00F13FC2">
        <w:tc>
          <w:tcPr>
            <w:tcW w:w="498" w:type="dxa"/>
            <w:vAlign w:val="center"/>
          </w:tcPr>
          <w:p w:rsidR="00ED67F5" w:rsidRPr="00E87E10" w:rsidRDefault="00ED67F5" w:rsidP="00F13FC2">
            <w:pPr>
              <w:rPr>
                <w:szCs w:val="28"/>
              </w:rPr>
            </w:pPr>
            <w:r w:rsidRPr="00E87E10">
              <w:rPr>
                <w:szCs w:val="28"/>
              </w:rPr>
              <w:t>3</w:t>
            </w:r>
          </w:p>
        </w:tc>
        <w:tc>
          <w:tcPr>
            <w:tcW w:w="2864" w:type="dxa"/>
            <w:vAlign w:val="center"/>
          </w:tcPr>
          <w:p w:rsidR="00ED67F5" w:rsidRPr="00E87E10" w:rsidRDefault="00ED67F5" w:rsidP="00F13FC2">
            <w:pPr>
              <w:rPr>
                <w:szCs w:val="28"/>
              </w:rPr>
            </w:pPr>
            <w:r w:rsidRPr="00E87E10">
              <w:rPr>
                <w:szCs w:val="28"/>
              </w:rPr>
              <w:t xml:space="preserve">Свердловское областное отделение Общероссийской общественной организации малого и среднего предпринимательства </w:t>
            </w:r>
            <w:r w:rsidRPr="00E87E10">
              <w:rPr>
                <w:szCs w:val="28"/>
              </w:rPr>
              <w:br/>
              <w:t>«Опора России»</w:t>
            </w:r>
          </w:p>
        </w:tc>
        <w:tc>
          <w:tcPr>
            <w:tcW w:w="3544" w:type="dxa"/>
            <w:vAlign w:val="center"/>
          </w:tcPr>
          <w:p w:rsidR="00ED67F5" w:rsidRPr="00E87E10" w:rsidRDefault="00280342" w:rsidP="00F13FC2">
            <w:pPr>
              <w:rPr>
                <w:szCs w:val="28"/>
              </w:rPr>
            </w:pPr>
            <w:r w:rsidRPr="00280342">
              <w:rPr>
                <w:szCs w:val="28"/>
              </w:rPr>
              <w:t>Предложений нет</w:t>
            </w:r>
          </w:p>
        </w:tc>
        <w:tc>
          <w:tcPr>
            <w:tcW w:w="3017" w:type="dxa"/>
          </w:tcPr>
          <w:p w:rsidR="00ED67F5" w:rsidRPr="00E87E10" w:rsidRDefault="00ED67F5" w:rsidP="00F13FC2">
            <w:pPr>
              <w:rPr>
                <w:szCs w:val="28"/>
              </w:rPr>
            </w:pPr>
          </w:p>
        </w:tc>
      </w:tr>
      <w:tr w:rsidR="00ED67F5" w:rsidRPr="00E87E10" w:rsidTr="00F13FC2">
        <w:tc>
          <w:tcPr>
            <w:tcW w:w="498" w:type="dxa"/>
            <w:vAlign w:val="center"/>
          </w:tcPr>
          <w:p w:rsidR="00ED67F5" w:rsidRPr="00E87E10" w:rsidRDefault="00ED67F5" w:rsidP="00F13FC2">
            <w:pPr>
              <w:rPr>
                <w:szCs w:val="28"/>
              </w:rPr>
            </w:pPr>
            <w:r w:rsidRPr="00E87E10">
              <w:rPr>
                <w:szCs w:val="28"/>
              </w:rPr>
              <w:t>4</w:t>
            </w:r>
          </w:p>
        </w:tc>
        <w:tc>
          <w:tcPr>
            <w:tcW w:w="2864" w:type="dxa"/>
            <w:vAlign w:val="center"/>
          </w:tcPr>
          <w:p w:rsidR="00ED67F5" w:rsidRPr="00E87E10" w:rsidRDefault="00ED67F5" w:rsidP="00F13FC2">
            <w:pPr>
              <w:rPr>
                <w:szCs w:val="28"/>
              </w:rPr>
            </w:pPr>
            <w:r w:rsidRPr="00E87E10">
              <w:rPr>
                <w:szCs w:val="28"/>
              </w:rPr>
              <w:t>Свердловское региональное отделение Общероссийской общественной организации «Деловая Россия»</w:t>
            </w:r>
          </w:p>
        </w:tc>
        <w:tc>
          <w:tcPr>
            <w:tcW w:w="3544" w:type="dxa"/>
            <w:vAlign w:val="center"/>
          </w:tcPr>
          <w:p w:rsidR="00ED67F5" w:rsidRPr="00E87E10" w:rsidRDefault="002D70B3" w:rsidP="00F13FC2">
            <w:pPr>
              <w:rPr>
                <w:szCs w:val="28"/>
              </w:rPr>
            </w:pPr>
            <w:r w:rsidRPr="00280342">
              <w:rPr>
                <w:szCs w:val="28"/>
              </w:rPr>
              <w:t>Предложений нет</w:t>
            </w:r>
          </w:p>
        </w:tc>
        <w:tc>
          <w:tcPr>
            <w:tcW w:w="3017" w:type="dxa"/>
          </w:tcPr>
          <w:p w:rsidR="00ED67F5" w:rsidRPr="00E87E10" w:rsidRDefault="00ED67F5" w:rsidP="00F13FC2">
            <w:pPr>
              <w:rPr>
                <w:szCs w:val="28"/>
              </w:rPr>
            </w:pPr>
          </w:p>
        </w:tc>
      </w:tr>
      <w:tr w:rsidR="00ED67F5" w:rsidRPr="00E87E10" w:rsidTr="00F13FC2">
        <w:tc>
          <w:tcPr>
            <w:tcW w:w="498" w:type="dxa"/>
            <w:vAlign w:val="center"/>
          </w:tcPr>
          <w:p w:rsidR="00ED67F5" w:rsidRPr="00E87E10" w:rsidRDefault="00ED67F5" w:rsidP="00F13FC2">
            <w:pPr>
              <w:rPr>
                <w:szCs w:val="28"/>
              </w:rPr>
            </w:pPr>
            <w:r w:rsidRPr="00E87E10">
              <w:rPr>
                <w:szCs w:val="28"/>
              </w:rPr>
              <w:t>5</w:t>
            </w:r>
          </w:p>
        </w:tc>
        <w:tc>
          <w:tcPr>
            <w:tcW w:w="2864" w:type="dxa"/>
            <w:vAlign w:val="center"/>
          </w:tcPr>
          <w:p w:rsidR="00ED67F5" w:rsidRPr="00E87E10" w:rsidRDefault="00ED67F5" w:rsidP="00F13FC2">
            <w:pPr>
              <w:rPr>
                <w:szCs w:val="28"/>
              </w:rPr>
            </w:pPr>
            <w:r w:rsidRPr="00E87E10">
              <w:rPr>
                <w:szCs w:val="28"/>
              </w:rPr>
              <w:t xml:space="preserve">Институт экономики </w:t>
            </w:r>
            <w:proofErr w:type="spellStart"/>
            <w:r w:rsidRPr="00E87E10">
              <w:rPr>
                <w:szCs w:val="28"/>
              </w:rPr>
              <w:t>УрО</w:t>
            </w:r>
            <w:proofErr w:type="spellEnd"/>
            <w:r w:rsidRPr="00E87E10">
              <w:rPr>
                <w:szCs w:val="28"/>
              </w:rPr>
              <w:t xml:space="preserve"> РАН</w:t>
            </w:r>
          </w:p>
          <w:p w:rsidR="00ED67F5" w:rsidRPr="00E87E10" w:rsidRDefault="00ED67F5" w:rsidP="00F13FC2">
            <w:pPr>
              <w:rPr>
                <w:szCs w:val="28"/>
              </w:rPr>
            </w:pPr>
          </w:p>
        </w:tc>
        <w:tc>
          <w:tcPr>
            <w:tcW w:w="3544" w:type="dxa"/>
            <w:vAlign w:val="center"/>
          </w:tcPr>
          <w:p w:rsidR="00ED67F5" w:rsidRPr="00E87E10" w:rsidRDefault="00ED67F5" w:rsidP="00F13FC2">
            <w:pPr>
              <w:rPr>
                <w:szCs w:val="28"/>
              </w:rPr>
            </w:pPr>
            <w:r w:rsidRPr="00416C5A">
              <w:rPr>
                <w:szCs w:val="28"/>
              </w:rPr>
              <w:t>Предложений нет</w:t>
            </w:r>
          </w:p>
        </w:tc>
        <w:tc>
          <w:tcPr>
            <w:tcW w:w="3017" w:type="dxa"/>
          </w:tcPr>
          <w:p w:rsidR="00ED67F5" w:rsidRPr="00E87E10" w:rsidRDefault="00ED67F5" w:rsidP="00F13FC2">
            <w:pPr>
              <w:rPr>
                <w:szCs w:val="28"/>
              </w:rPr>
            </w:pPr>
          </w:p>
        </w:tc>
      </w:tr>
      <w:tr w:rsidR="00280342" w:rsidRPr="00E87E10" w:rsidTr="00F13FC2">
        <w:tc>
          <w:tcPr>
            <w:tcW w:w="498" w:type="dxa"/>
            <w:vAlign w:val="center"/>
          </w:tcPr>
          <w:p w:rsidR="00280342" w:rsidRPr="00E87E10" w:rsidRDefault="00280342" w:rsidP="00F13FC2">
            <w:pPr>
              <w:rPr>
                <w:szCs w:val="28"/>
              </w:rPr>
            </w:pPr>
            <w:r>
              <w:rPr>
                <w:szCs w:val="28"/>
              </w:rPr>
              <w:t>6</w:t>
            </w:r>
          </w:p>
        </w:tc>
        <w:tc>
          <w:tcPr>
            <w:tcW w:w="2864" w:type="dxa"/>
            <w:vAlign w:val="center"/>
          </w:tcPr>
          <w:p w:rsidR="00280342" w:rsidRPr="00E87E10" w:rsidRDefault="00280342" w:rsidP="00F13FC2">
            <w:pPr>
              <w:rPr>
                <w:szCs w:val="28"/>
              </w:rPr>
            </w:pPr>
            <w:r>
              <w:rPr>
                <w:szCs w:val="28"/>
              </w:rPr>
              <w:t>Общественная палата Свердловской области</w:t>
            </w:r>
          </w:p>
        </w:tc>
        <w:tc>
          <w:tcPr>
            <w:tcW w:w="3544" w:type="dxa"/>
            <w:vAlign w:val="center"/>
          </w:tcPr>
          <w:p w:rsidR="00280342" w:rsidRPr="00416C5A" w:rsidRDefault="002D70B3" w:rsidP="00F13FC2">
            <w:pPr>
              <w:rPr>
                <w:szCs w:val="28"/>
              </w:rPr>
            </w:pPr>
            <w:r w:rsidRPr="00280342">
              <w:rPr>
                <w:szCs w:val="28"/>
              </w:rPr>
              <w:t>Предложений нет</w:t>
            </w:r>
          </w:p>
        </w:tc>
        <w:tc>
          <w:tcPr>
            <w:tcW w:w="3017" w:type="dxa"/>
          </w:tcPr>
          <w:p w:rsidR="00280342" w:rsidRPr="00E87E10" w:rsidRDefault="00280342" w:rsidP="00F13FC2">
            <w:pPr>
              <w:rPr>
                <w:szCs w:val="28"/>
              </w:rPr>
            </w:pPr>
          </w:p>
        </w:tc>
      </w:tr>
    </w:tbl>
    <w:p w:rsidR="00ED67F5" w:rsidRPr="00E87E10" w:rsidRDefault="00ED67F5" w:rsidP="00ED67F5">
      <w:pPr>
        <w:jc w:val="center"/>
        <w:rPr>
          <w:szCs w:val="28"/>
        </w:rPr>
      </w:pPr>
    </w:p>
    <w:p w:rsidR="00ED67F5" w:rsidRPr="00E87E10" w:rsidRDefault="00ED67F5" w:rsidP="00ED67F5">
      <w:pPr>
        <w:jc w:val="both"/>
        <w:rPr>
          <w:szCs w:val="28"/>
        </w:rPr>
      </w:pPr>
      <w:r w:rsidRPr="00E87E10">
        <w:rPr>
          <w:szCs w:val="28"/>
        </w:rPr>
        <w:t xml:space="preserve">Общее число участников публичных консультаций: </w:t>
      </w:r>
      <w:r>
        <w:rPr>
          <w:szCs w:val="28"/>
        </w:rPr>
        <w:t>6</w:t>
      </w:r>
      <w:r w:rsidRPr="00E87E10">
        <w:rPr>
          <w:szCs w:val="28"/>
        </w:rPr>
        <w:t xml:space="preserve">, в т.ч.: </w:t>
      </w:r>
    </w:p>
    <w:p w:rsidR="00ED67F5" w:rsidRPr="00E87E10" w:rsidRDefault="00ED67F5" w:rsidP="00ED67F5">
      <w:pPr>
        <w:jc w:val="both"/>
        <w:rPr>
          <w:szCs w:val="28"/>
        </w:rPr>
      </w:pPr>
      <w:r w:rsidRPr="00E87E10">
        <w:rPr>
          <w:szCs w:val="28"/>
        </w:rPr>
        <w:t>Общее число полученных предложений по доработке проекта акта:</w:t>
      </w:r>
      <w:r>
        <w:rPr>
          <w:szCs w:val="28"/>
        </w:rPr>
        <w:t>0</w:t>
      </w:r>
      <w:r w:rsidRPr="00E87E10">
        <w:rPr>
          <w:szCs w:val="28"/>
        </w:rPr>
        <w:t>;</w:t>
      </w:r>
    </w:p>
    <w:p w:rsidR="00ED67F5" w:rsidRPr="00E87E10" w:rsidRDefault="00ED67F5" w:rsidP="00ED67F5">
      <w:pPr>
        <w:jc w:val="both"/>
        <w:rPr>
          <w:szCs w:val="28"/>
        </w:rPr>
      </w:pPr>
      <w:r w:rsidRPr="00E87E10">
        <w:rPr>
          <w:szCs w:val="28"/>
        </w:rPr>
        <w:t>Общее число полученн</w:t>
      </w:r>
      <w:r w:rsidR="009E0B8A">
        <w:rPr>
          <w:szCs w:val="28"/>
        </w:rPr>
        <w:t xml:space="preserve">ых мнений о поддержке принятия </w:t>
      </w:r>
      <w:r w:rsidRPr="00E87E10">
        <w:rPr>
          <w:szCs w:val="28"/>
        </w:rPr>
        <w:t>проекта акта:</w:t>
      </w:r>
      <w:r>
        <w:rPr>
          <w:szCs w:val="28"/>
        </w:rPr>
        <w:t xml:space="preserve"> </w:t>
      </w:r>
      <w:r w:rsidR="00C2640D">
        <w:rPr>
          <w:szCs w:val="28"/>
        </w:rPr>
        <w:t>0</w:t>
      </w:r>
      <w:r w:rsidRPr="00E87E10">
        <w:rPr>
          <w:szCs w:val="28"/>
        </w:rPr>
        <w:t>;</w:t>
      </w:r>
    </w:p>
    <w:p w:rsidR="00ED67F5" w:rsidRPr="00E87E10" w:rsidRDefault="00ED67F5" w:rsidP="00ED67F5">
      <w:pPr>
        <w:jc w:val="both"/>
        <w:rPr>
          <w:szCs w:val="28"/>
        </w:rPr>
      </w:pPr>
      <w:r w:rsidRPr="00E87E10">
        <w:rPr>
          <w:szCs w:val="28"/>
        </w:rPr>
        <w:lastRenderedPageBreak/>
        <w:t>Общее число учтенных предложений:</w:t>
      </w:r>
      <w:r>
        <w:rPr>
          <w:szCs w:val="28"/>
        </w:rPr>
        <w:t xml:space="preserve"> 0</w:t>
      </w:r>
      <w:r w:rsidRPr="00E87E10">
        <w:rPr>
          <w:szCs w:val="28"/>
        </w:rPr>
        <w:t>;</w:t>
      </w:r>
    </w:p>
    <w:p w:rsidR="00ED67F5" w:rsidRPr="00E87E10" w:rsidRDefault="00ED67F5" w:rsidP="00ED67F5">
      <w:pPr>
        <w:jc w:val="both"/>
        <w:rPr>
          <w:szCs w:val="28"/>
        </w:rPr>
      </w:pPr>
      <w:r w:rsidRPr="00E87E10">
        <w:rPr>
          <w:szCs w:val="28"/>
        </w:rPr>
        <w:t>Общее число учтенных частично предложений:</w:t>
      </w:r>
      <w:r>
        <w:rPr>
          <w:szCs w:val="28"/>
        </w:rPr>
        <w:t>0</w:t>
      </w:r>
      <w:r w:rsidRPr="00E87E10">
        <w:rPr>
          <w:szCs w:val="28"/>
        </w:rPr>
        <w:t>;</w:t>
      </w:r>
    </w:p>
    <w:p w:rsidR="00ED67F5" w:rsidRPr="00E87E10" w:rsidRDefault="00ED67F5" w:rsidP="00ED67F5">
      <w:pPr>
        <w:jc w:val="both"/>
        <w:rPr>
          <w:szCs w:val="28"/>
        </w:rPr>
      </w:pPr>
      <w:r w:rsidRPr="00E87E10">
        <w:rPr>
          <w:szCs w:val="28"/>
        </w:rPr>
        <w:t xml:space="preserve">Общее число отклоненных предложений: </w:t>
      </w:r>
      <w:r>
        <w:rPr>
          <w:szCs w:val="28"/>
        </w:rPr>
        <w:t>0</w:t>
      </w:r>
      <w:r w:rsidRPr="00E87E10">
        <w:rPr>
          <w:szCs w:val="28"/>
        </w:rPr>
        <w:t>.</w:t>
      </w:r>
    </w:p>
    <w:p w:rsidR="00ED67F5" w:rsidRPr="00E87E10" w:rsidRDefault="00ED67F5" w:rsidP="00ED67F5">
      <w:pPr>
        <w:jc w:val="both"/>
        <w:rPr>
          <w:i/>
          <w:szCs w:val="28"/>
        </w:rPr>
      </w:pPr>
    </w:p>
    <w:p w:rsidR="00892F62" w:rsidRPr="00892F62" w:rsidRDefault="00ED67F5" w:rsidP="00892F62">
      <w:pPr>
        <w:ind w:firstLine="709"/>
        <w:jc w:val="both"/>
        <w:rPr>
          <w:color w:val="000000"/>
          <w:szCs w:val="28"/>
        </w:rPr>
      </w:pPr>
      <w:r w:rsidRPr="00E87E10">
        <w:rPr>
          <w:szCs w:val="28"/>
        </w:rPr>
        <w:t xml:space="preserve">По результатам публичных консультаций разработчиком </w:t>
      </w:r>
      <w:r w:rsidR="003A7563">
        <w:rPr>
          <w:color w:val="000000"/>
          <w:szCs w:val="28"/>
        </w:rPr>
        <w:t xml:space="preserve">принято решение о </w:t>
      </w:r>
      <w:r w:rsidR="00C2640D">
        <w:rPr>
          <w:color w:val="000000"/>
          <w:szCs w:val="28"/>
        </w:rPr>
        <w:t>необходимости отложить</w:t>
      </w:r>
      <w:r w:rsidR="003A7563">
        <w:rPr>
          <w:color w:val="000000"/>
          <w:szCs w:val="28"/>
        </w:rPr>
        <w:t xml:space="preserve"> дальнейш</w:t>
      </w:r>
      <w:r w:rsidR="00C2640D">
        <w:rPr>
          <w:color w:val="000000"/>
          <w:szCs w:val="28"/>
        </w:rPr>
        <w:t>ую</w:t>
      </w:r>
      <w:r w:rsidR="003A7563">
        <w:rPr>
          <w:color w:val="000000"/>
          <w:szCs w:val="28"/>
        </w:rPr>
        <w:t xml:space="preserve"> разработк</w:t>
      </w:r>
      <w:r w:rsidR="00C2640D">
        <w:rPr>
          <w:color w:val="000000"/>
          <w:szCs w:val="28"/>
        </w:rPr>
        <w:t>у</w:t>
      </w:r>
      <w:r w:rsidR="003A7563">
        <w:rPr>
          <w:color w:val="000000"/>
          <w:szCs w:val="28"/>
        </w:rPr>
        <w:t xml:space="preserve"> проекта акта в связи с тем, что </w:t>
      </w:r>
      <w:r w:rsidR="00C2640D" w:rsidRPr="00C2640D">
        <w:rPr>
          <w:color w:val="000000"/>
          <w:szCs w:val="28"/>
        </w:rPr>
        <w:t xml:space="preserve">в Свердловской области по данному специальному режиму действуют </w:t>
      </w:r>
      <w:r w:rsidR="00892F62" w:rsidRPr="00892F62">
        <w:rPr>
          <w:color w:val="000000"/>
          <w:szCs w:val="28"/>
        </w:rPr>
        <w:t xml:space="preserve">одни из наиболее низких ставок 5% и 7% среди субъектов Российской Федерации (по объекту «доходы, уменьшенные на величину расходов). </w:t>
      </w:r>
    </w:p>
    <w:p w:rsidR="00ED67F5" w:rsidRPr="00E87E10" w:rsidRDefault="00892F62" w:rsidP="00892F62">
      <w:pPr>
        <w:ind w:firstLine="709"/>
        <w:jc w:val="both"/>
        <w:rPr>
          <w:szCs w:val="28"/>
        </w:rPr>
      </w:pPr>
      <w:r w:rsidRPr="00892F62">
        <w:rPr>
          <w:color w:val="000000"/>
          <w:szCs w:val="28"/>
        </w:rPr>
        <w:t>При этом, ставка 5% предоставляется в отношении максимально широкого круга видов деятельности (52 видов). Кроме того, применение упрощенной системы по объекту «доходы, уменьшенные на величину расходов» уже предполагает минимальную налоговую нагрузку (так как налогом облагается только чистая прибыль).</w:t>
      </w:r>
    </w:p>
    <w:p w:rsidR="00ED67F5" w:rsidRPr="00E87E10" w:rsidRDefault="00ED67F5" w:rsidP="00ED67F5">
      <w:pPr>
        <w:jc w:val="both"/>
        <w:rPr>
          <w:szCs w:val="28"/>
        </w:rPr>
      </w:pPr>
      <w:bookmarkStart w:id="0" w:name="_GoBack"/>
      <w:bookmarkEnd w:id="0"/>
    </w:p>
    <w:p w:rsidR="00ED67F5" w:rsidRPr="008C34D3" w:rsidRDefault="00ED67F5" w:rsidP="00ED67F5">
      <w:pPr>
        <w:overflowPunct/>
        <w:autoSpaceDE/>
        <w:autoSpaceDN/>
        <w:adjustRightInd/>
        <w:spacing w:after="200" w:line="276" w:lineRule="auto"/>
        <w:textAlignment w:val="auto"/>
        <w:rPr>
          <w:color w:val="FF0000"/>
          <w:szCs w:val="28"/>
        </w:rPr>
      </w:pPr>
    </w:p>
    <w:p w:rsidR="00DF6939" w:rsidRDefault="00DF6939"/>
    <w:sectPr w:rsidR="00DF6939" w:rsidSect="002B5F3F">
      <w:headerReference w:type="default" r:id="rId6"/>
      <w:pgSz w:w="11906" w:h="16838"/>
      <w:pgMar w:top="1134" w:right="567" w:bottom="28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DC" w:rsidRDefault="008C67DC">
      <w:r>
        <w:separator/>
      </w:r>
    </w:p>
  </w:endnote>
  <w:endnote w:type="continuationSeparator" w:id="0">
    <w:p w:rsidR="008C67DC" w:rsidRDefault="008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DC" w:rsidRDefault="008C67DC">
      <w:r>
        <w:separator/>
      </w:r>
    </w:p>
  </w:footnote>
  <w:footnote w:type="continuationSeparator" w:id="0">
    <w:p w:rsidR="008C67DC" w:rsidRDefault="008C67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5129"/>
      <w:docPartObj>
        <w:docPartGallery w:val="Page Numbers (Top of Page)"/>
        <w:docPartUnique/>
      </w:docPartObj>
    </w:sdtPr>
    <w:sdtEndPr/>
    <w:sdtContent>
      <w:p w:rsidR="004D118D" w:rsidRDefault="00B5212F">
        <w:pPr>
          <w:pStyle w:val="a3"/>
          <w:jc w:val="center"/>
        </w:pPr>
        <w:r>
          <w:fldChar w:fldCharType="begin"/>
        </w:r>
        <w:r>
          <w:instrText xml:space="preserve"> PAGE   \* MERGEFORMAT </w:instrText>
        </w:r>
        <w:r>
          <w:fldChar w:fldCharType="separate"/>
        </w:r>
        <w:r w:rsidR="009E0B8A">
          <w:rPr>
            <w:noProof/>
          </w:rPr>
          <w:t>2</w:t>
        </w:r>
        <w:r>
          <w:fldChar w:fldCharType="end"/>
        </w:r>
      </w:p>
    </w:sdtContent>
  </w:sdt>
  <w:p w:rsidR="004D118D" w:rsidRDefault="008C67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F5"/>
    <w:rsid w:val="00280342"/>
    <w:rsid w:val="002D2000"/>
    <w:rsid w:val="002D70B3"/>
    <w:rsid w:val="003A7563"/>
    <w:rsid w:val="004343DE"/>
    <w:rsid w:val="004427D1"/>
    <w:rsid w:val="004E225E"/>
    <w:rsid w:val="007F3EB3"/>
    <w:rsid w:val="00884F9B"/>
    <w:rsid w:val="00892F62"/>
    <w:rsid w:val="008933F4"/>
    <w:rsid w:val="008C67DC"/>
    <w:rsid w:val="009E0B8A"/>
    <w:rsid w:val="00A55EC7"/>
    <w:rsid w:val="00B5212F"/>
    <w:rsid w:val="00C04A8B"/>
    <w:rsid w:val="00C2640D"/>
    <w:rsid w:val="00CC4B91"/>
    <w:rsid w:val="00D175A1"/>
    <w:rsid w:val="00DF6939"/>
    <w:rsid w:val="00ED67F5"/>
    <w:rsid w:val="00F16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81CFE8-0CDF-4124-A41D-36932DB12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7F5"/>
    <w:pPr>
      <w:overflowPunct w:val="0"/>
      <w:autoSpaceDE w:val="0"/>
      <w:autoSpaceDN w:val="0"/>
      <w:adjustRightInd w:val="0"/>
      <w:ind w:left="0"/>
      <w:jc w:val="left"/>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67F5"/>
    <w:pPr>
      <w:tabs>
        <w:tab w:val="center" w:pos="4153"/>
        <w:tab w:val="right" w:pos="8306"/>
      </w:tabs>
      <w:overflowPunct/>
      <w:autoSpaceDE/>
      <w:autoSpaceDN/>
      <w:adjustRightInd/>
      <w:textAlignment w:val="auto"/>
    </w:pPr>
  </w:style>
  <w:style w:type="character" w:customStyle="1" w:styleId="a4">
    <w:name w:val="Верхний колонтитул Знак"/>
    <w:basedOn w:val="a0"/>
    <w:link w:val="a3"/>
    <w:uiPriority w:val="99"/>
    <w:rsid w:val="00ED67F5"/>
    <w:rPr>
      <w:rFonts w:ascii="Times New Roman" w:eastAsia="Times New Roman" w:hAnsi="Times New Roman" w:cs="Times New Roman"/>
      <w:sz w:val="28"/>
      <w:szCs w:val="20"/>
      <w:lang w:eastAsia="ru-RU"/>
    </w:rPr>
  </w:style>
  <w:style w:type="table" w:styleId="a5">
    <w:name w:val="Table Grid"/>
    <w:basedOn w:val="a1"/>
    <w:uiPriority w:val="59"/>
    <w:rsid w:val="00ED67F5"/>
    <w:pPr>
      <w:ind w:left="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unhideWhenUsed/>
    <w:rsid w:val="00C2640D"/>
    <w:rPr>
      <w:rFonts w:ascii="Segoe UI" w:hAnsi="Segoe UI" w:cs="Segoe UI"/>
      <w:sz w:val="18"/>
      <w:szCs w:val="18"/>
    </w:rPr>
  </w:style>
  <w:style w:type="character" w:customStyle="1" w:styleId="a7">
    <w:name w:val="Текст выноски Знак"/>
    <w:basedOn w:val="a0"/>
    <w:link w:val="a6"/>
    <w:uiPriority w:val="99"/>
    <w:semiHidden/>
    <w:rsid w:val="00C2640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i.shurygina</dc:creator>
  <cp:lastModifiedBy>Платова Анна Александровна</cp:lastModifiedBy>
  <cp:revision>7</cp:revision>
  <cp:lastPrinted>2015-12-28T06:05:00Z</cp:lastPrinted>
  <dcterms:created xsi:type="dcterms:W3CDTF">2015-12-11T08:48:00Z</dcterms:created>
  <dcterms:modified xsi:type="dcterms:W3CDTF">2015-12-31T04:35:00Z</dcterms:modified>
</cp:coreProperties>
</file>