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C07D95" w:rsidRDefault="009346A9" w:rsidP="00853E31">
      <w:pPr>
        <w:jc w:val="center"/>
        <w:rPr>
          <w:b/>
          <w:szCs w:val="28"/>
        </w:rPr>
      </w:pP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</w:t>
      </w:r>
      <w:r w:rsidR="00C07D95">
        <w:rPr>
          <w:b/>
          <w:szCs w:val="28"/>
        </w:rPr>
        <w:t>нормативного правового акта</w:t>
      </w:r>
    </w:p>
    <w:p w:rsidR="009346A9" w:rsidRPr="00C07D95" w:rsidRDefault="00C07D95" w:rsidP="00C07D95">
      <w:pPr>
        <w:jc w:val="center"/>
        <w:rPr>
          <w:bCs/>
          <w:szCs w:val="28"/>
        </w:rPr>
      </w:pPr>
      <w:r>
        <w:rPr>
          <w:bCs/>
          <w:szCs w:val="28"/>
        </w:rPr>
        <w:t>«</w:t>
      </w:r>
      <w:r w:rsidR="00CA4673" w:rsidRPr="00C07D95">
        <w:rPr>
          <w:bCs/>
          <w:szCs w:val="28"/>
        </w:rPr>
        <w:t>Административного регламента Министерства по управлению государственным имуществом Свердловской области по предоставлению государственной услуги по возмездному отчуждению объектов недвижимого имущества, находящихся в собственности Свердловской области, арендуемых субъектами малого и с</w:t>
      </w:r>
      <w:r>
        <w:rPr>
          <w:bCs/>
          <w:szCs w:val="28"/>
        </w:rPr>
        <w:t>реднего предпринимательства»</w:t>
      </w:r>
    </w:p>
    <w:p w:rsidR="00CA4673" w:rsidRPr="00E2462E" w:rsidRDefault="00CA4673" w:rsidP="00CA4673">
      <w:pPr>
        <w:overflowPunct/>
        <w:autoSpaceDE/>
        <w:autoSpaceDN/>
        <w:adjustRightInd/>
        <w:spacing w:after="60"/>
        <w:jc w:val="center"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83"/>
        <w:gridCol w:w="4653"/>
        <w:gridCol w:w="2718"/>
      </w:tblGrid>
      <w:tr w:rsidR="009346A9" w:rsidRPr="00875E34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362D" w:rsidRDefault="009346A9" w:rsidP="007A362D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szCs w:val="28"/>
              </w:rPr>
            </w:pPr>
            <w:r w:rsidRPr="00875E34">
              <w:rPr>
                <w:bCs/>
                <w:szCs w:val="28"/>
              </w:rPr>
              <w:t xml:space="preserve">Участник </w:t>
            </w:r>
          </w:p>
          <w:p w:rsidR="009346A9" w:rsidRPr="00875E34" w:rsidRDefault="009346A9" w:rsidP="007A36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обсуждения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8623C" w:rsidRDefault="007A362D" w:rsidP="007A36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  <w:p w:rsidR="007A362D" w:rsidRDefault="007A362D" w:rsidP="007A36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bCs/>
                <w:szCs w:val="28"/>
              </w:rPr>
            </w:pPr>
          </w:p>
          <w:p w:rsidR="009346A9" w:rsidRPr="00E2462E" w:rsidRDefault="009346A9" w:rsidP="007A362D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A362D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6.1</w:t>
            </w:r>
          </w:p>
          <w:p w:rsidR="007A362D" w:rsidRPr="007A362D" w:rsidRDefault="007A362D" w:rsidP="007A362D">
            <w:pPr>
              <w:overflowPunct/>
              <w:autoSpaceDE/>
              <w:autoSpaceDN/>
              <w:adjustRightInd/>
              <w:ind w:left="110" w:firstLine="285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: Проблемы, на решение которых направлено предлагаемое регулирование, сформулированы неконкретно. Указано, что нарушаются права малого и среднего предпринимательства, но не указано, в чем конкретно заключаются данные нарушения.</w:t>
            </w:r>
          </w:p>
          <w:p w:rsidR="009346A9" w:rsidRPr="00E2462E" w:rsidRDefault="007A362D" w:rsidP="007A362D">
            <w:pPr>
              <w:overflowPunct/>
              <w:autoSpaceDE/>
              <w:autoSpaceDN/>
              <w:adjustRightInd/>
              <w:ind w:left="110" w:firstLine="285"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color w:val="000000"/>
                <w:sz w:val="24"/>
                <w:szCs w:val="24"/>
              </w:rPr>
              <w:t>Предложение: необходимо максимально широко отразить проблемы, решение которых возможно посредством предлагаемого регулирования.  Указать, в чем конкретно нарушаются права предпринимателей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C07D95" w:rsidP="002C3390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346A9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A362D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6.4</w:t>
            </w:r>
          </w:p>
          <w:p w:rsidR="007A362D" w:rsidRPr="007A362D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отсутствует описание иных способов решения проблемы. </w:t>
            </w:r>
          </w:p>
          <w:p w:rsidR="009346A9" w:rsidRPr="00E2462E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Предложения: 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заполнить раздел соответствующей информацией</w:t>
            </w: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C07D95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346A9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A362D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ункт 7</w:t>
            </w:r>
          </w:p>
          <w:p w:rsidR="007A362D" w:rsidRPr="007A362D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раздел называется: «Анализ федерального, регионального опыта в соответствующих сферах деятельности».  Тем не менее, анализ в данном пункте уведомления отсутствует. </w:t>
            </w:r>
          </w:p>
          <w:p w:rsidR="009346A9" w:rsidRPr="00E2462E" w:rsidRDefault="007A362D" w:rsidP="007A362D">
            <w:pPr>
              <w:overflowPunct/>
              <w:autoSpaceDE/>
              <w:autoSpaceDN/>
              <w:adjustRightInd/>
              <w:spacing w:after="160" w:line="259" w:lineRule="auto"/>
              <w:ind w:left="110" w:firstLine="285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Предложение</w:t>
            </w:r>
            <w:r w:rsidRPr="007A362D">
              <w:rPr>
                <w:rFonts w:eastAsia="Calibri"/>
                <w:color w:val="000000"/>
                <w:sz w:val="24"/>
                <w:szCs w:val="24"/>
                <w:lang w:eastAsia="en-US"/>
              </w:rPr>
              <w:t>: необходимо сделать анализ федерального, регионального опыта в соответствующих сферах деятельности.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C07D95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A362D" w:rsidRDefault="007A362D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bCs/>
                <w:sz w:val="24"/>
                <w:szCs w:val="24"/>
              </w:rPr>
              <w:t>Пункт 10.2</w:t>
            </w:r>
          </w:p>
          <w:p w:rsidR="007A362D" w:rsidRPr="007A362D" w:rsidRDefault="007A362D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b/>
                <w:bCs/>
                <w:sz w:val="24"/>
                <w:szCs w:val="24"/>
              </w:rPr>
              <w:t>Замечания</w:t>
            </w:r>
            <w:r w:rsidRPr="007A362D">
              <w:rPr>
                <w:bCs/>
                <w:sz w:val="24"/>
                <w:szCs w:val="24"/>
              </w:rPr>
              <w:t>: указанное количество участников отношений (1 участник) представляется необоснованным.</w:t>
            </w:r>
          </w:p>
          <w:p w:rsidR="007A362D" w:rsidRPr="00E2462E" w:rsidRDefault="007A362D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A362D">
              <w:rPr>
                <w:b/>
                <w:bCs/>
                <w:sz w:val="24"/>
                <w:szCs w:val="24"/>
              </w:rPr>
              <w:t>Предложение</w:t>
            </w:r>
            <w:r w:rsidRPr="007A362D">
              <w:rPr>
                <w:bCs/>
                <w:sz w:val="24"/>
                <w:szCs w:val="24"/>
              </w:rPr>
              <w:t xml:space="preserve">: обосновать указанное  количество участников отношений.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C07D95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78623C" w:rsidRDefault="0078623C" w:rsidP="00CA4673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</w:t>
            </w:r>
            <w:r w:rsidRPr="0078623C">
              <w:rPr>
                <w:b/>
                <w:bCs/>
                <w:i/>
                <w:sz w:val="24"/>
                <w:szCs w:val="24"/>
              </w:rPr>
              <w:t xml:space="preserve">По тексту Административного регламента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78623C" w:rsidRDefault="0078623C" w:rsidP="0078623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2</w:t>
            </w:r>
          </w:p>
          <w:p w:rsidR="0078623C" w:rsidRDefault="0078623C" w:rsidP="0078623C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23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Замечания: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отсутствует корректное указание на то, кто является заявителем.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 пункте 2 регламента указано, что заявителями являются арендаторы помещений в объектах государственного имущества Свердловской области, относящиеся к категории субъектов малого и среднего предпринимательства. </w:t>
            </w:r>
          </w:p>
          <w:p w:rsidR="0078623C" w:rsidRPr="0078623C" w:rsidRDefault="0078623C" w:rsidP="0078623C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Не указаны арендаторы самих объектов, которые намерены выкупить весь объект. </w:t>
            </w:r>
          </w:p>
          <w:p w:rsidR="007A362D" w:rsidRPr="00E2462E" w:rsidRDefault="0078623C" w:rsidP="00826E94">
            <w:pPr>
              <w:overflowPunct/>
              <w:autoSpaceDE/>
              <w:autoSpaceDN/>
              <w:adjustRightInd/>
              <w:spacing w:after="160" w:line="259" w:lineRule="auto"/>
              <w:ind w:left="126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Предложения: 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сформулировать понятие «заявитель» с учетом всех его признаков.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6C084E" w:rsidP="001438A8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78623C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Cs/>
                <w:sz w:val="24"/>
                <w:szCs w:val="24"/>
              </w:rPr>
              <w:t>2.</w:t>
            </w:r>
            <w:r w:rsidRPr="0078623C">
              <w:rPr>
                <w:bCs/>
                <w:sz w:val="24"/>
                <w:szCs w:val="24"/>
              </w:rPr>
              <w:tab/>
              <w:t>Пункт 6</w:t>
            </w:r>
          </w:p>
          <w:p w:rsidR="0078623C" w:rsidRPr="0078623C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 xml:space="preserve">Замечания: </w:t>
            </w:r>
            <w:r w:rsidRPr="0078623C">
              <w:rPr>
                <w:bCs/>
                <w:sz w:val="24"/>
                <w:szCs w:val="24"/>
              </w:rPr>
              <w:t xml:space="preserve">в перечне нормативно-правовых актов не указан Закон Свердловской области «О Стратегии социально-экономического развития Свердловской области на 2016 - 2030 годы». </w:t>
            </w:r>
          </w:p>
          <w:p w:rsidR="007A362D" w:rsidRPr="00E2462E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Предложения:</w:t>
            </w:r>
            <w:r w:rsidRPr="0078623C">
              <w:rPr>
                <w:bCs/>
                <w:sz w:val="24"/>
                <w:szCs w:val="24"/>
              </w:rPr>
              <w:t xml:space="preserve"> необходимо указать данный закон и учитывать его положения в данном административном регламенте.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A46FD1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78623C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Cs/>
                <w:sz w:val="24"/>
                <w:szCs w:val="24"/>
              </w:rPr>
              <w:t>3.</w:t>
            </w:r>
            <w:r w:rsidRPr="0078623C">
              <w:rPr>
                <w:bCs/>
                <w:sz w:val="24"/>
                <w:szCs w:val="24"/>
              </w:rPr>
              <w:tab/>
              <w:t>Пункт 9. Регламента</w:t>
            </w:r>
          </w:p>
          <w:p w:rsidR="0078623C" w:rsidRPr="0078623C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Замечания:</w:t>
            </w:r>
            <w:r w:rsidRPr="0078623C">
              <w:rPr>
                <w:bCs/>
                <w:sz w:val="24"/>
                <w:szCs w:val="24"/>
              </w:rPr>
              <w:t xml:space="preserve"> указано, что должностные лица Министерства могут привлекать независимых экспертов на договорной основе.  На договорной основе привлекать экспертом может только само Министерство.</w:t>
            </w:r>
          </w:p>
          <w:p w:rsidR="007A362D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Предложения:</w:t>
            </w:r>
            <w:r w:rsidRPr="0078623C">
              <w:rPr>
                <w:bCs/>
                <w:sz w:val="24"/>
                <w:szCs w:val="24"/>
              </w:rPr>
              <w:t xml:space="preserve"> указать в данном пункте более корректную информацию.</w:t>
            </w:r>
          </w:p>
          <w:p w:rsidR="00826E94" w:rsidRPr="00E2462E" w:rsidRDefault="00826E94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4B1832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826E94" w:rsidRDefault="00826E94" w:rsidP="00826E94">
            <w:pPr>
              <w:overflowPunct/>
              <w:autoSpaceDE/>
              <w:autoSpaceDN/>
              <w:adjustRightInd/>
              <w:ind w:left="410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4. </w:t>
            </w:r>
            <w:r w:rsidRPr="00826E94">
              <w:rPr>
                <w:bCs/>
                <w:sz w:val="24"/>
                <w:szCs w:val="24"/>
              </w:rPr>
              <w:t>П</w:t>
            </w:r>
            <w:r w:rsidR="0078623C" w:rsidRPr="00826E94">
              <w:rPr>
                <w:bCs/>
                <w:sz w:val="24"/>
                <w:szCs w:val="24"/>
              </w:rPr>
              <w:t>ункт 10</w:t>
            </w:r>
          </w:p>
          <w:p w:rsidR="0078623C" w:rsidRPr="0078623C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Замечания:</w:t>
            </w:r>
            <w:r w:rsidRPr="0078623C">
              <w:rPr>
                <w:bCs/>
                <w:sz w:val="24"/>
                <w:szCs w:val="24"/>
              </w:rPr>
              <w:t xml:space="preserve"> указан срок  предупреждения заявителя о намерении произвести осмотр имущества за один день до осуществления осмотра. Данный срок является слишком коротким.  </w:t>
            </w:r>
          </w:p>
          <w:p w:rsidR="007A362D" w:rsidRPr="00E2462E" w:rsidRDefault="0078623C" w:rsidP="0078623C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b/>
                <w:bCs/>
                <w:sz w:val="24"/>
                <w:szCs w:val="24"/>
              </w:rPr>
              <w:t>Предложения:</w:t>
            </w:r>
            <w:r w:rsidRPr="0078623C">
              <w:rPr>
                <w:bCs/>
                <w:sz w:val="24"/>
                <w:szCs w:val="24"/>
              </w:rPr>
              <w:t xml:space="preserve"> необходимо установить срок 3 рабочих дня.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4B1832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A362D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7A362D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78623C" w:rsidRDefault="00826E94" w:rsidP="00826E94">
            <w:pPr>
              <w:overflowPunct/>
              <w:autoSpaceDE/>
              <w:autoSpaceDN/>
              <w:adjustRightInd/>
              <w:spacing w:after="160" w:line="259" w:lineRule="auto"/>
              <w:ind w:left="41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5. </w:t>
            </w:r>
            <w:r w:rsidR="0078623C"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13 п.п.2</w:t>
            </w:r>
          </w:p>
          <w:p w:rsidR="0078623C" w:rsidRPr="0078623C" w:rsidRDefault="0078623C" w:rsidP="00826E94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8623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Замечания: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«2) передача арендатору выкупаемых помещений или выкупаемого здания, строения или сооружения с земельным участком по актам приема-передачи и регистрация перехода права собственности на объекты недвижимости и соответствующие земельные участки в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органе государственной регистрации прав на недвижимое имущество и сделок                 с ним». Передача объектов и последующая регистрация перехода права является одной из процедур договора купли-продажи, а не результатом оказания услуги. </w:t>
            </w:r>
          </w:p>
          <w:p w:rsidR="007A362D" w:rsidRPr="00E2462E" w:rsidRDefault="0078623C" w:rsidP="00826E94">
            <w:pPr>
              <w:overflowPunct/>
              <w:autoSpaceDE/>
              <w:autoSpaceDN/>
              <w:adjustRightInd/>
              <w:spacing w:after="160" w:line="259" w:lineRule="auto"/>
              <w:ind w:left="126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78623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 xml:space="preserve">Предложения: </w:t>
            </w:r>
            <w:r w:rsidRPr="0078623C">
              <w:rPr>
                <w:rFonts w:eastAsia="Calibri"/>
                <w:color w:val="000000"/>
                <w:sz w:val="24"/>
                <w:szCs w:val="24"/>
                <w:lang w:eastAsia="en-US"/>
              </w:rPr>
              <w:t>исключить данный пункт из текста документа</w:t>
            </w:r>
            <w:r w:rsidRPr="0078623C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362D" w:rsidRPr="00E2462E" w:rsidRDefault="004B1832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Учтено </w:t>
            </w:r>
          </w:p>
        </w:tc>
      </w:tr>
      <w:tr w:rsidR="00826E94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Default="00826E94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Pr="00E2462E" w:rsidRDefault="00826E94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Pr="00826E94" w:rsidRDefault="00826E94" w:rsidP="00826E94">
            <w:pPr>
              <w:overflowPunct/>
              <w:autoSpaceDE/>
              <w:autoSpaceDN/>
              <w:adjustRightInd/>
              <w:spacing w:after="160" w:line="259" w:lineRule="auto"/>
              <w:ind w:left="41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6. 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14</w:t>
            </w:r>
          </w:p>
          <w:p w:rsidR="00826E94" w:rsidRPr="00826E94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6E9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дача согласия на распоряжение </w:t>
            </w:r>
            <w:proofErr w:type="gramStart"/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>имуществом, принадлежащим государственному унитарному предприятию  Свердловской области на праве хозяйственного ведения не может</w:t>
            </w:r>
            <w:proofErr w:type="gramEnd"/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быть результатом оказания услуги. Результатом оказания услуги может быть только заключения договора купли-продажи, либо отказ в заключения договора купли-продажи. </w:t>
            </w:r>
          </w:p>
          <w:p w:rsidR="00826E94" w:rsidRPr="0078623C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826E94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исключить из регламента данный пункт, указать в качестве результата оказания услуги заключение договора купли-продажи. Следует более четко прописать все процедуры, связанные с обращением заявителя в ГУП.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Pr="00E2462E" w:rsidRDefault="00D31B0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Default="00443946" w:rsidP="00443946">
            <w:pPr>
              <w:overflowPunct/>
              <w:autoSpaceDE/>
              <w:autoSpaceDN/>
              <w:adjustRightInd/>
              <w:spacing w:after="160" w:line="259" w:lineRule="auto"/>
              <w:ind w:left="720" w:hanging="31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7. </w:t>
            </w:r>
            <w:r w:rsidR="00826E94"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15</w:t>
            </w:r>
          </w:p>
          <w:p w:rsidR="00826E94" w:rsidRPr="00826E94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 указано возможности подачи документов в многофункциональный центр, что является категорически недопустимым.</w:t>
            </w:r>
          </w:p>
          <w:p w:rsidR="00826E94" w:rsidRPr="00826E94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предусмотреть возможность подачи документов в многофункциональный центр.</w:t>
            </w:r>
          </w:p>
          <w:p w:rsidR="00954CF7" w:rsidRPr="0078623C" w:rsidRDefault="00954CF7" w:rsidP="00826E94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spacing w:after="160" w:line="259" w:lineRule="auto"/>
              <w:ind w:left="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D31B0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94" w:rsidRPr="00826E94" w:rsidRDefault="00443946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8. </w:t>
            </w:r>
            <w:r w:rsidR="00826E94"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15</w:t>
            </w:r>
          </w:p>
          <w:p w:rsidR="00826E94" w:rsidRPr="00826E94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указан исчерпывающий перечень вопросов, по которым специалист организационного отдела Министерства взаимодействует с заявителем. На наш взгляд, данный перечень не может быть исчерпывающим, поскольку у заявителей могут возникнуть и иные вопросы, не включенные в данный перечень, и консультацию по </w:t>
            </w:r>
            <w:proofErr w:type="gramStart"/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ним</w:t>
            </w:r>
            <w:proofErr w:type="gramEnd"/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возможно получить только непосредственно от специалистов 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Министерства. </w:t>
            </w:r>
          </w:p>
          <w:p w:rsidR="00826E94" w:rsidRPr="00826E94" w:rsidRDefault="00826E94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необходимо указать, что заявитель может получить консультацию от специалистов организационного отдела Министерства и по иным вопросам.  Предусмотреть открытую конструкцию перечня вопрос</w:t>
            </w:r>
            <w:r w:rsidR="00D31B03">
              <w:rPr>
                <w:rFonts w:eastAsia="Calibri"/>
                <w:color w:val="000000"/>
                <w:sz w:val="24"/>
                <w:szCs w:val="24"/>
                <w:lang w:eastAsia="en-US"/>
              </w:rPr>
              <w:t>ов</w:t>
            </w:r>
            <w:r w:rsidRPr="00826E94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для общения с заявителем. </w:t>
            </w:r>
          </w:p>
          <w:p w:rsidR="00954CF7" w:rsidRPr="0078623C" w:rsidRDefault="00954CF7" w:rsidP="00826E94">
            <w:pPr>
              <w:numPr>
                <w:ilvl w:val="0"/>
                <w:numId w:val="16"/>
              </w:numPr>
              <w:overflowPunct/>
              <w:autoSpaceDE/>
              <w:autoSpaceDN/>
              <w:adjustRightInd/>
              <w:spacing w:after="160" w:line="259" w:lineRule="auto"/>
              <w:ind w:left="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D31B0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9.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15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Максимальное время ожидания в очереди при подаче письменных обращений не должно превышать 15 минут. </w:t>
            </w:r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необходимо предусмотреть возможность предварительной записи в целях избежание ожидания в очереди. Не должно быть никаких 15 минут и никаких 30 минут.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C07D95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D31B03">
              <w:rPr>
                <w:bCs/>
                <w:sz w:val="24"/>
                <w:szCs w:val="24"/>
              </w:rPr>
              <w:t>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10.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19 п.п.2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: «рассмотрение должностным лицом Отдела казны заявления и документов заявителя в двухнедельный  срок с момента регистрации заявления» данный срок является слишком длинным.</w:t>
            </w:r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установить данный срок в 3 рабочих дня.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D31B03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11.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Пункт 19 </w:t>
            </w:r>
            <w:proofErr w:type="spellStart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п.п</w:t>
            </w:r>
            <w:proofErr w:type="spellEnd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. 3</w:t>
            </w:r>
          </w:p>
          <w:p w:rsidR="00954CF7" w:rsidRPr="00954CF7" w:rsidRDefault="00954CF7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«заключение государственного контракта на оказание услуг по оценке рыночной стоимости выкупаемых помещений в двухмесячный срок </w:t>
            </w:r>
            <w:proofErr w:type="gramStart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с даты получения</w:t>
            </w:r>
            <w:proofErr w:type="gramEnd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заявления»  отсутствует обоснование 2-х месячного срока. По нашему мнению, данный срок является слишком длинным.  Кроме того, </w:t>
            </w:r>
            <w:r w:rsidR="00CA467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в случае принятия отрицательного решения по заявлению, необходимости в заключени</w:t>
            </w:r>
            <w:proofErr w:type="gramStart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proofErr w:type="gramEnd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контракта на оказание услуг по оценке не возникает в принципе. </w:t>
            </w:r>
          </w:p>
          <w:p w:rsidR="00954CF7" w:rsidRPr="00954CF7" w:rsidRDefault="00954CF7" w:rsidP="00443946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Установить срок в 2 недели с момента принятия положительного решения, а не с момента принятия заявления. </w:t>
            </w:r>
          </w:p>
          <w:p w:rsidR="00954CF7" w:rsidRPr="0078623C" w:rsidRDefault="00954CF7" w:rsidP="00954CF7">
            <w:pPr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after="160" w:line="259" w:lineRule="auto"/>
              <w:ind w:left="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294" w:rsidRDefault="00AF7294" w:rsidP="00AF7294">
            <w:pPr>
              <w:pStyle w:val="ConsPlusNormal"/>
              <w:ind w:left="151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В соответствии с подпунктом 1 п. 3 ст. 9 </w:t>
            </w:r>
          </w:p>
          <w:p w:rsidR="00954CF7" w:rsidRDefault="001438A8" w:rsidP="00AF7294">
            <w:pPr>
              <w:pStyle w:val="ConsPlusNormal"/>
              <w:ind w:left="151"/>
              <w:jc w:val="both"/>
            </w:pPr>
            <w:r>
              <w:t xml:space="preserve">Закона № 159-ФЗ </w:t>
            </w:r>
            <w:r w:rsidR="00AF7294">
              <w:t xml:space="preserve">при получении заявления уполномоченные органы обязаны  обеспечить заключение договора на проведение оценки рыночной стоимости арендуемого имущества в порядке, установленном Федеральным законом «Об оценочной деятельности в Российской Федерации», в двухмесячный срок </w:t>
            </w:r>
            <w:proofErr w:type="gramStart"/>
            <w:r w:rsidR="00AF7294">
              <w:t>с даты получения</w:t>
            </w:r>
            <w:proofErr w:type="gramEnd"/>
            <w:r w:rsidR="00AF7294">
              <w:t xml:space="preserve"> заявления.</w:t>
            </w:r>
          </w:p>
          <w:p w:rsidR="00CA4673" w:rsidRPr="00E2462E" w:rsidRDefault="00CA4673" w:rsidP="00AF7294">
            <w:pPr>
              <w:pStyle w:val="ConsPlusNormal"/>
              <w:ind w:left="151"/>
              <w:jc w:val="both"/>
              <w:rPr>
                <w:bCs/>
                <w:szCs w:val="24"/>
              </w:rPr>
            </w:pP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12.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Пункт 19 п.п.4 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087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«принятие решения о возмездном отчуждении государственного имущества Свердловской области в двухнедельный срок </w:t>
            </w:r>
            <w:proofErr w:type="gramStart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с даты принятия</w:t>
            </w:r>
            <w:proofErr w:type="gramEnd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отчета о его оценке». В случае принятия отрицательного решения по заявлению, необходимости оказания услуг по оценке не возникает в принципе. </w:t>
            </w:r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0879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указать в данном пункте, что принятие решения осуществляется с момента принятия заявления. По сроку – см. выше.  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38A8" w:rsidRDefault="001438A8" w:rsidP="001438A8">
            <w:pPr>
              <w:pStyle w:val="ConsPlusNormal"/>
              <w:ind w:left="151" w:firstLine="425"/>
              <w:jc w:val="both"/>
            </w:pPr>
            <w:r>
              <w:t>В соответствии со ст. 9 Закона № 159-ФЗ при получении заявления уполномоченные органы обязаны:</w:t>
            </w:r>
          </w:p>
          <w:p w:rsidR="00954CF7" w:rsidRPr="00E2462E" w:rsidRDefault="001438A8" w:rsidP="001438A8">
            <w:pPr>
              <w:pStyle w:val="ConsPlusNormal"/>
              <w:ind w:left="151" w:firstLine="425"/>
              <w:jc w:val="both"/>
              <w:rPr>
                <w:bCs/>
                <w:szCs w:val="24"/>
              </w:rPr>
            </w:pPr>
            <w:r>
              <w:t xml:space="preserve">1) обеспечить заключение договора на проведение оценки рыночной стоимости арендуемого имущества 2) принять решение об условиях приватизации арендуемого имущества в двухнедельный срок </w:t>
            </w:r>
            <w:proofErr w:type="gramStart"/>
            <w:r>
              <w:t>с даты принятия</w:t>
            </w:r>
            <w:proofErr w:type="gramEnd"/>
            <w:r>
              <w:t xml:space="preserve"> отчета о его оценке.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B03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13.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Пункт 19 </w:t>
            </w:r>
          </w:p>
          <w:p w:rsidR="00D31B03" w:rsidRDefault="00D31B0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1B0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D31B03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Перечисляются процедуры с указанием сроков их исполнения, что представляется неправильным</w:t>
            </w:r>
            <w:proofErr w:type="gramStart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..</w:t>
            </w:r>
            <w:proofErr w:type="gramEnd"/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D31B03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все сроки, указанные в данном пункте, необходимо вынести в отдельный пункт.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726D" w:rsidRDefault="0045726D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Учтено. </w:t>
            </w:r>
          </w:p>
          <w:p w:rsidR="00954CF7" w:rsidRPr="00E2462E" w:rsidRDefault="0045726D" w:rsidP="0093714B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Указан срок услуги в п. 18</w:t>
            </w:r>
            <w:r w:rsidR="0093714B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14.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Пункт 19 п.п.7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государственная регистрация перехода права собственности  на отчуждаемые помещения, внесение изменений в Реестр государственного имущества Свердловской области является не результатом оказания услуги, а неотъемлемыми процедурами исполнения договора купли-продажи недвижимости.  </w:t>
            </w:r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исключить данный пункт. 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130879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15.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Пункт 20 </w:t>
            </w:r>
            <w:proofErr w:type="spellStart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п.п</w:t>
            </w:r>
            <w:proofErr w:type="spellEnd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2 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CF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указание на рассмотрение заявления и  документов заявителя, приложенным к заявлению, является необоснованным, поскольку единственным документом, который необходимо требовать от заявителя, это заявление. Все остальные документы либо имеются в распоряжении Министерства, либо могут быть им истребованы самостоятельно у других государственных учреждений.    </w:t>
            </w:r>
          </w:p>
          <w:p w:rsidR="00954CF7" w:rsidRPr="0078623C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54CF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исключить 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необходимость предоставления иных документов и рассмотрение, проверку таких документов специалистами Министерства.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D31B03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Учтено</w:t>
            </w:r>
          </w:p>
        </w:tc>
      </w:tr>
      <w:tr w:rsidR="00954CF7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E2462E" w:rsidRDefault="00954CF7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E5F83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16. </w:t>
            </w:r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Пункт 20 п.п.3 </w:t>
            </w:r>
            <w:proofErr w:type="spellStart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абз</w:t>
            </w:r>
            <w:proofErr w:type="spellEnd"/>
            <w:r w:rsidR="00954CF7"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. 2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Замечания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нет указания на срок, в течение которого  осуществляются необходимые действия по межеванию земельного участка и постановке его на кадастровый учет  и сроки, на которые  в данном случае осуществляется приостановление предоставления государственной услуги. 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spacing w:after="160" w:line="259" w:lineRule="auto"/>
              <w:ind w:left="126" w:firstLine="284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443946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Предложения:</w:t>
            </w:r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установить вышеуказанные сроки, понимая, что такие сроки должны быть ниже </w:t>
            </w:r>
            <w:proofErr w:type="gramStart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>минимальных</w:t>
            </w:r>
            <w:proofErr w:type="gramEnd"/>
            <w:r w:rsidRPr="00954CF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.  </w:t>
            </w:r>
          </w:p>
          <w:p w:rsidR="00954CF7" w:rsidRPr="0078623C" w:rsidRDefault="00954CF7" w:rsidP="00954CF7">
            <w:pPr>
              <w:numPr>
                <w:ilvl w:val="0"/>
                <w:numId w:val="7"/>
              </w:numPr>
              <w:overflowPunct/>
              <w:autoSpaceDE/>
              <w:autoSpaceDN/>
              <w:adjustRightInd/>
              <w:spacing w:after="160" w:line="259" w:lineRule="auto"/>
              <w:ind w:left="0"/>
              <w:contextualSpacing/>
              <w:textAlignment w:val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5E6C" w:rsidRDefault="00415E6C" w:rsidP="0018018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Учтено. </w:t>
            </w:r>
          </w:p>
          <w:p w:rsidR="0018018D" w:rsidRPr="00E2462E" w:rsidRDefault="00415E6C" w:rsidP="0018018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Указан месячный срок. </w:t>
            </w:r>
          </w:p>
          <w:p w:rsidR="0093714B" w:rsidRPr="00E2462E" w:rsidRDefault="0093714B" w:rsidP="0093714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</w:tr>
      <w:tr w:rsidR="0078623C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E2462E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443946" w:rsidRDefault="009E5F83" w:rsidP="00130879">
            <w:pPr>
              <w:overflowPunct/>
              <w:autoSpaceDE/>
              <w:autoSpaceDN/>
              <w:adjustRightInd/>
              <w:ind w:left="126" w:firstLine="268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17. </w:t>
            </w:r>
            <w:r w:rsidR="00443946">
              <w:rPr>
                <w:bCs/>
                <w:sz w:val="24"/>
                <w:szCs w:val="24"/>
              </w:rPr>
              <w:t>П</w:t>
            </w:r>
            <w:r w:rsidR="00954CF7" w:rsidRPr="00443946">
              <w:rPr>
                <w:bCs/>
                <w:sz w:val="24"/>
                <w:szCs w:val="24"/>
              </w:rPr>
              <w:t xml:space="preserve">ункт 20 </w:t>
            </w:r>
            <w:proofErr w:type="spellStart"/>
            <w:r w:rsidR="00954CF7" w:rsidRPr="00443946">
              <w:rPr>
                <w:bCs/>
                <w:sz w:val="24"/>
                <w:szCs w:val="24"/>
              </w:rPr>
              <w:t>п.п</w:t>
            </w:r>
            <w:proofErr w:type="spellEnd"/>
            <w:r w:rsidR="00954CF7" w:rsidRPr="00443946">
              <w:rPr>
                <w:bCs/>
                <w:sz w:val="24"/>
                <w:szCs w:val="24"/>
              </w:rPr>
              <w:t>. 4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443946">
              <w:rPr>
                <w:b/>
                <w:bCs/>
                <w:sz w:val="24"/>
                <w:szCs w:val="24"/>
              </w:rPr>
              <w:t>Замечания:</w:t>
            </w:r>
            <w:r w:rsidRPr="00954CF7">
              <w:rPr>
                <w:bCs/>
                <w:sz w:val="24"/>
                <w:szCs w:val="24"/>
              </w:rPr>
              <w:t xml:space="preserve"> указано, что Отдел по земельным ресурсам направляет  в Отдел казны документы и заявку на осуществление закупки на оказание услуг  по определению рыночной стоимости земельного участка в пятидневный срок с момента получения заявления. Пока не принято положительное решение, не возникает необходимости направлять документы и заявку в отдел казны. А в случае принятия положительного решения, пятидневный срок направления документов является неприемлемо большим. </w:t>
            </w:r>
          </w:p>
          <w:p w:rsidR="0078623C" w:rsidRPr="00E2462E" w:rsidRDefault="00954CF7" w:rsidP="00130879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443946">
              <w:rPr>
                <w:b/>
                <w:bCs/>
                <w:sz w:val="24"/>
                <w:szCs w:val="24"/>
              </w:rPr>
              <w:t>Предложения</w:t>
            </w:r>
            <w:r w:rsidRPr="00954CF7">
              <w:rPr>
                <w:bCs/>
                <w:sz w:val="24"/>
                <w:szCs w:val="24"/>
              </w:rPr>
              <w:t xml:space="preserve">: указать в качестве обязательного условия направления заявки и документов - принятие положительного решения по заявлению. Установить срок направления заявки и документов – </w:t>
            </w:r>
            <w:proofErr w:type="gramStart"/>
            <w:r w:rsidRPr="00954CF7">
              <w:rPr>
                <w:bCs/>
                <w:sz w:val="24"/>
                <w:szCs w:val="24"/>
              </w:rPr>
              <w:t>на</w:t>
            </w:r>
            <w:proofErr w:type="gramEnd"/>
            <w:r w:rsidRPr="00954CF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4CF7">
              <w:rPr>
                <w:bCs/>
                <w:sz w:val="24"/>
                <w:szCs w:val="24"/>
              </w:rPr>
              <w:t>следующий</w:t>
            </w:r>
            <w:proofErr w:type="gramEnd"/>
            <w:r w:rsidRPr="00954CF7">
              <w:rPr>
                <w:bCs/>
                <w:sz w:val="24"/>
                <w:szCs w:val="24"/>
              </w:rPr>
              <w:t xml:space="preserve"> рабочий дней после принятия положительного решения по заявлению.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E2462E" w:rsidRDefault="00CA4673" w:rsidP="00C07D95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78623C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E2462E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443946" w:rsidRDefault="009E5F83" w:rsidP="00130879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18. </w:t>
            </w:r>
            <w:r w:rsidR="00443946">
              <w:rPr>
                <w:bCs/>
                <w:sz w:val="24"/>
                <w:szCs w:val="24"/>
              </w:rPr>
              <w:t>П</w:t>
            </w:r>
            <w:r w:rsidR="00954CF7" w:rsidRPr="00443946">
              <w:rPr>
                <w:bCs/>
                <w:sz w:val="24"/>
                <w:szCs w:val="24"/>
              </w:rPr>
              <w:t xml:space="preserve">ункт 20 п.п.5 </w:t>
            </w:r>
          </w:p>
          <w:p w:rsidR="00954CF7" w:rsidRPr="00954CF7" w:rsidRDefault="00954CF7" w:rsidP="00130879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443946">
              <w:rPr>
                <w:b/>
                <w:bCs/>
                <w:sz w:val="24"/>
                <w:szCs w:val="24"/>
              </w:rPr>
              <w:t>Замечания:</w:t>
            </w:r>
            <w:r w:rsidRPr="00954CF7">
              <w:rPr>
                <w:bCs/>
                <w:sz w:val="24"/>
                <w:szCs w:val="24"/>
              </w:rPr>
              <w:t xml:space="preserve"> Пока не принято положительное решение, не возникает необходимости направлять документы и заявку в отдел казны. А в случае принятия положительного решения, пятидневный срок направления документов является неприемлемо большим. </w:t>
            </w:r>
          </w:p>
          <w:p w:rsidR="0078623C" w:rsidRPr="00E2462E" w:rsidRDefault="00954CF7" w:rsidP="00130879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443946">
              <w:rPr>
                <w:b/>
                <w:bCs/>
                <w:sz w:val="24"/>
                <w:szCs w:val="24"/>
              </w:rPr>
              <w:t>Предложения</w:t>
            </w:r>
            <w:r w:rsidRPr="00954CF7">
              <w:rPr>
                <w:bCs/>
                <w:sz w:val="24"/>
                <w:szCs w:val="24"/>
              </w:rPr>
              <w:t xml:space="preserve">: указать в качестве обязательного условия направления заявки и документов - принятие положительного </w:t>
            </w:r>
            <w:r w:rsidRPr="00954CF7">
              <w:rPr>
                <w:bCs/>
                <w:sz w:val="24"/>
                <w:szCs w:val="24"/>
              </w:rPr>
              <w:lastRenderedPageBreak/>
              <w:t xml:space="preserve">решения по заявлению. Установить срок направления заявки и документов – </w:t>
            </w:r>
            <w:proofErr w:type="gramStart"/>
            <w:r w:rsidRPr="00954CF7">
              <w:rPr>
                <w:bCs/>
                <w:sz w:val="24"/>
                <w:szCs w:val="24"/>
              </w:rPr>
              <w:t>на</w:t>
            </w:r>
            <w:proofErr w:type="gramEnd"/>
            <w:r w:rsidRPr="00954CF7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954CF7">
              <w:rPr>
                <w:bCs/>
                <w:sz w:val="24"/>
                <w:szCs w:val="24"/>
              </w:rPr>
              <w:t>следующий</w:t>
            </w:r>
            <w:proofErr w:type="gramEnd"/>
            <w:r w:rsidRPr="00954CF7">
              <w:rPr>
                <w:bCs/>
                <w:sz w:val="24"/>
                <w:szCs w:val="24"/>
              </w:rPr>
              <w:t xml:space="preserve"> рабочий дней после принятия положительного решения по заявлению.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E2462E" w:rsidRDefault="00CA4673" w:rsidP="0044394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Учтено</w:t>
            </w:r>
          </w:p>
        </w:tc>
      </w:tr>
      <w:tr w:rsidR="0078623C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623C" w:rsidRPr="00E2462E" w:rsidRDefault="0078623C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4CF7" w:rsidRPr="00954CF7" w:rsidRDefault="00954CF7" w:rsidP="00F1650B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9E5F8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954CF7">
              <w:rPr>
                <w:bCs/>
                <w:sz w:val="24"/>
                <w:szCs w:val="24"/>
              </w:rPr>
              <w:t xml:space="preserve">Пункт 20 </w:t>
            </w:r>
            <w:proofErr w:type="spellStart"/>
            <w:r w:rsidRPr="00954CF7">
              <w:rPr>
                <w:bCs/>
                <w:sz w:val="24"/>
                <w:szCs w:val="24"/>
              </w:rPr>
              <w:t>п.п</w:t>
            </w:r>
            <w:proofErr w:type="spellEnd"/>
            <w:r w:rsidRPr="00954CF7">
              <w:rPr>
                <w:bCs/>
                <w:sz w:val="24"/>
                <w:szCs w:val="24"/>
              </w:rPr>
              <w:t>. 7</w:t>
            </w:r>
          </w:p>
          <w:p w:rsidR="00954CF7" w:rsidRPr="00954CF7" w:rsidRDefault="00954CF7" w:rsidP="00F1650B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130879">
              <w:rPr>
                <w:b/>
                <w:bCs/>
                <w:sz w:val="24"/>
                <w:szCs w:val="24"/>
              </w:rPr>
              <w:t>Замечания:</w:t>
            </w:r>
            <w:r w:rsidRPr="00954CF7">
              <w:rPr>
                <w:bCs/>
                <w:sz w:val="24"/>
                <w:szCs w:val="24"/>
              </w:rPr>
              <w:t xml:space="preserve"> административный регламент не содержит типовых форм договоров купли-продажи указанной недвижимости. Кроме того, 10-тидневный срок направления заявителю проекта договора купли-продажи арендуемого здания, строения или сооружения </w:t>
            </w:r>
            <w:proofErr w:type="gramStart"/>
            <w:r w:rsidRPr="00954CF7">
              <w:rPr>
                <w:bCs/>
                <w:sz w:val="24"/>
                <w:szCs w:val="24"/>
              </w:rPr>
              <w:t>с даты принятия</w:t>
            </w:r>
            <w:proofErr w:type="gramEnd"/>
            <w:r w:rsidRPr="00954CF7">
              <w:rPr>
                <w:bCs/>
                <w:sz w:val="24"/>
                <w:szCs w:val="24"/>
              </w:rPr>
              <w:t xml:space="preserve"> решения об условиях приватизации арендуемого здания, строения или сооружений одновременно с земельным участком, на котором расположены объекты недвижимости слишком большим – это абсолютно неприемлемо. </w:t>
            </w:r>
          </w:p>
          <w:p w:rsidR="0078623C" w:rsidRPr="00E2462E" w:rsidRDefault="00954CF7" w:rsidP="00F1650B">
            <w:pPr>
              <w:overflowPunct/>
              <w:autoSpaceDE/>
              <w:autoSpaceDN/>
              <w:adjustRightInd/>
              <w:ind w:left="126" w:firstLine="425"/>
              <w:textAlignment w:val="auto"/>
              <w:rPr>
                <w:bCs/>
                <w:sz w:val="24"/>
                <w:szCs w:val="24"/>
              </w:rPr>
            </w:pPr>
            <w:r w:rsidRPr="00130879">
              <w:rPr>
                <w:b/>
                <w:bCs/>
                <w:sz w:val="24"/>
                <w:szCs w:val="24"/>
              </w:rPr>
              <w:t>Предложения:</w:t>
            </w:r>
            <w:r w:rsidRPr="00954CF7">
              <w:rPr>
                <w:bCs/>
                <w:sz w:val="24"/>
                <w:szCs w:val="24"/>
              </w:rPr>
              <w:t xml:space="preserve"> включить в регламент типовую форму договора купли-продажи. Указать срок направления заявителю проекта договора купли-продажи на следующий день после принятия решения.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61EE" w:rsidRDefault="00CA4673" w:rsidP="00D31B03">
            <w:pPr>
              <w:overflowPunct/>
              <w:autoSpaceDE/>
              <w:autoSpaceDN/>
              <w:adjustRightInd/>
              <w:textAlignment w:val="auto"/>
            </w:pPr>
            <w:r>
              <w:rPr>
                <w:sz w:val="24"/>
                <w:szCs w:val="24"/>
              </w:rPr>
              <w:t>Ф</w:t>
            </w:r>
            <w:r w:rsidR="009961EE">
              <w:rPr>
                <w:sz w:val="24"/>
                <w:szCs w:val="24"/>
              </w:rPr>
              <w:t>орма договора купли-продажи</w:t>
            </w:r>
            <w:r>
              <w:rPr>
                <w:sz w:val="24"/>
                <w:szCs w:val="24"/>
              </w:rPr>
              <w:t xml:space="preserve"> устанавливается в соответствии с гражданским законодательством</w:t>
            </w:r>
            <w:r w:rsidR="002C3390">
              <w:rPr>
                <w:sz w:val="24"/>
                <w:szCs w:val="24"/>
              </w:rPr>
              <w:t>.</w:t>
            </w:r>
            <w:r w:rsidR="009961EE" w:rsidRPr="009961EE">
              <w:rPr>
                <w:sz w:val="24"/>
                <w:szCs w:val="24"/>
              </w:rPr>
              <w:t xml:space="preserve"> </w:t>
            </w:r>
            <w:r w:rsidR="009961EE" w:rsidRPr="009961EE">
              <w:t xml:space="preserve"> </w:t>
            </w:r>
          </w:p>
          <w:p w:rsidR="0078623C" w:rsidRPr="00E2462E" w:rsidRDefault="006C084E" w:rsidP="00D31B0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административном регламенте установление типовой формы договора купли-продажи не требуется.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/>
                <w:bCs/>
                <w:sz w:val="24"/>
                <w:szCs w:val="24"/>
              </w:rPr>
            </w:pPr>
            <w:r w:rsidRPr="009E5F83">
              <w:rPr>
                <w:b/>
                <w:bCs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F1650B" w:rsidRDefault="00A14D3D" w:rsidP="00F1650B">
            <w:pPr>
              <w:pStyle w:val="a4"/>
              <w:numPr>
                <w:ilvl w:val="0"/>
                <w:numId w:val="19"/>
              </w:numPr>
              <w:tabs>
                <w:tab w:val="left" w:pos="1119"/>
              </w:tabs>
              <w:overflowPunct/>
              <w:autoSpaceDE/>
              <w:autoSpaceDN/>
              <w:adjustRightInd/>
              <w:ind w:left="126" w:firstLine="425"/>
              <w:textAlignment w:val="auto"/>
              <w:rPr>
                <w:bCs/>
                <w:sz w:val="24"/>
                <w:szCs w:val="24"/>
              </w:rPr>
            </w:pPr>
            <w:r w:rsidRPr="00F1650B">
              <w:rPr>
                <w:bCs/>
                <w:sz w:val="24"/>
                <w:szCs w:val="24"/>
              </w:rPr>
              <w:t>Проект не содержит общий срок предоставления государственной услуги, рассчитанный исходя из сроков, установленных Законом № 159-ФЗ (ч. 2 ст. 9, ч. 2 ст. 4, ч. 4 ст. 4).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D31B03" w:rsidP="0044394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F1650B" w:rsidRDefault="00A14D3D" w:rsidP="00F1650B">
            <w:pPr>
              <w:pStyle w:val="a4"/>
              <w:numPr>
                <w:ilvl w:val="0"/>
                <w:numId w:val="19"/>
              </w:numPr>
              <w:tabs>
                <w:tab w:val="left" w:pos="1119"/>
              </w:tabs>
              <w:overflowPunct/>
              <w:autoSpaceDE/>
              <w:autoSpaceDN/>
              <w:adjustRightInd/>
              <w:ind w:left="126" w:right="102" w:firstLine="425"/>
              <w:jc w:val="both"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F1650B">
              <w:rPr>
                <w:bCs/>
                <w:sz w:val="24"/>
                <w:szCs w:val="24"/>
              </w:rPr>
              <w:t>В силу п. 6 ст. 14 Закона № 210-ФЗ административный регламент должен предусматривать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</w:t>
            </w:r>
            <w:proofErr w:type="gramEnd"/>
            <w:r w:rsidRPr="00F1650B">
              <w:rPr>
                <w:bCs/>
                <w:sz w:val="24"/>
                <w:szCs w:val="24"/>
              </w:rPr>
              <w:t xml:space="preserve"> взаимодействия.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D31B03" w:rsidP="0044394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Учтено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F1650B" w:rsidRDefault="00A14D3D" w:rsidP="00F1650B">
            <w:pPr>
              <w:pStyle w:val="a4"/>
              <w:numPr>
                <w:ilvl w:val="0"/>
                <w:numId w:val="19"/>
              </w:numPr>
              <w:tabs>
                <w:tab w:val="left" w:pos="977"/>
              </w:tabs>
              <w:overflowPunct/>
              <w:autoSpaceDE/>
              <w:autoSpaceDN/>
              <w:adjustRightInd/>
              <w:ind w:left="126" w:firstLine="425"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F1650B">
              <w:rPr>
                <w:bCs/>
                <w:sz w:val="24"/>
                <w:szCs w:val="24"/>
              </w:rPr>
              <w:t xml:space="preserve">В связи с изменениями с 22.01.2015 законодательства об особенностях приватизации объектов культурного наследия (п. 1 ст. 29 Федерального закона от 21 декабря 2001 года № 178-ФЗ «О приватизации </w:t>
            </w:r>
            <w:r w:rsidRPr="00F1650B">
              <w:rPr>
                <w:bCs/>
                <w:sz w:val="24"/>
                <w:szCs w:val="24"/>
              </w:rPr>
              <w:lastRenderedPageBreak/>
              <w:t>государственного и муниципального имущества» (в редакции Федерального закона от 22 октября 2014 года № 315-ФЗ «О внесении изменений в Федеральный закон «Об объектах культурного наследия (памятниках истории и культуры) народов Российской Федерации» и отдельные</w:t>
            </w:r>
            <w:proofErr w:type="gramEnd"/>
            <w:r w:rsidRPr="00F1650B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F1650B">
              <w:rPr>
                <w:bCs/>
                <w:sz w:val="24"/>
                <w:szCs w:val="24"/>
              </w:rPr>
              <w:t>законодательные акты Российской Федерации»)) включение в регулируемые Проектом правоотношения объектов культурного наследия (п. 25 и 31) не правомерно, т.к. их приватизация не может быть проведена в порядке, предусмотренном Законом № 159-ФЗ.</w:t>
            </w:r>
            <w:proofErr w:type="gramEnd"/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CA4673" w:rsidRDefault="00CA4673" w:rsidP="00443946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CA4673">
              <w:rPr>
                <w:bCs/>
                <w:sz w:val="24"/>
                <w:szCs w:val="24"/>
              </w:rPr>
              <w:lastRenderedPageBreak/>
              <w:t xml:space="preserve">Учтено 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4D3D" w:rsidRPr="00F1650B" w:rsidRDefault="00A14D3D" w:rsidP="00F1650B">
            <w:pPr>
              <w:pStyle w:val="a4"/>
              <w:numPr>
                <w:ilvl w:val="0"/>
                <w:numId w:val="19"/>
              </w:numPr>
              <w:tabs>
                <w:tab w:val="left" w:pos="835"/>
              </w:tabs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F1650B">
              <w:rPr>
                <w:bCs/>
                <w:sz w:val="24"/>
                <w:szCs w:val="24"/>
              </w:rPr>
              <w:t>В п. 25 Проекта содержится норма, что «При отсутствии одного или нескольких документов, либо в случае их несоответствия требованиям, специалист Отдела казны в течение пяти дней принимает решение об отказе в предоставлении государственной услуги».</w:t>
            </w:r>
          </w:p>
          <w:p w:rsidR="009E5F83" w:rsidRDefault="00A14D3D" w:rsidP="00F1650B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A14D3D">
              <w:rPr>
                <w:bCs/>
                <w:sz w:val="24"/>
                <w:szCs w:val="24"/>
              </w:rPr>
              <w:t xml:space="preserve">Данная норма не отвечает принципу правовой определенности, исключающему ее произвольное толкование, в </w:t>
            </w:r>
            <w:proofErr w:type="spellStart"/>
            <w:r w:rsidRPr="00A14D3D">
              <w:rPr>
                <w:bCs/>
                <w:sz w:val="24"/>
                <w:szCs w:val="24"/>
              </w:rPr>
              <w:t>т.ч</w:t>
            </w:r>
            <w:proofErr w:type="spellEnd"/>
            <w:r w:rsidRPr="00A14D3D">
              <w:rPr>
                <w:bCs/>
                <w:sz w:val="24"/>
                <w:szCs w:val="24"/>
              </w:rPr>
              <w:t>. в связи с ее неконкретностью, о каких именно документах идет речь, и предоставляет специалисту Отдела казны дискреционные полномочия.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D31B03" w:rsidP="00CA4673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A4673">
              <w:rPr>
                <w:bCs/>
                <w:sz w:val="24"/>
                <w:szCs w:val="24"/>
              </w:rPr>
              <w:t>Учтено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650B" w:rsidRPr="00F1650B" w:rsidRDefault="00F1650B" w:rsidP="00F1650B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F1650B">
              <w:rPr>
                <w:bCs/>
                <w:sz w:val="24"/>
                <w:szCs w:val="24"/>
              </w:rPr>
              <w:t>В п. 31 Проекта установлены основания для приостановления предоставления государственной услуги, которые не предусмотрены действующим законодательством, за исключением указанного в ч. 4 ст. 4 Закона № 159-ФЗ случая (оспаривание субъектом МСП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суда).</w:t>
            </w:r>
          </w:p>
          <w:p w:rsidR="009E5F83" w:rsidRDefault="00F1650B" w:rsidP="00F1650B">
            <w:p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F1650B">
              <w:rPr>
                <w:bCs/>
                <w:sz w:val="24"/>
                <w:szCs w:val="24"/>
              </w:rPr>
              <w:t>Считаю, что выполнение МУГИСО остальных, перечисленных в данном пункте Проекта действий, должно осуществляться в пределах сроков, установленных Законом № 159-ФЗ.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93714B" w:rsidRDefault="00D31B03" w:rsidP="00CA4673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="00CA4673">
              <w:rPr>
                <w:bCs/>
                <w:sz w:val="24"/>
                <w:szCs w:val="24"/>
              </w:rPr>
              <w:t>Учтено</w:t>
            </w:r>
          </w:p>
        </w:tc>
      </w:tr>
      <w:tr w:rsidR="009E5F83" w:rsidRPr="00E2462E" w:rsidTr="0078623C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E2462E" w:rsidRDefault="009E5F83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5F83" w:rsidRPr="00F1650B" w:rsidRDefault="00F1650B" w:rsidP="00F1650B">
            <w:pPr>
              <w:pStyle w:val="a4"/>
              <w:numPr>
                <w:ilvl w:val="0"/>
                <w:numId w:val="19"/>
              </w:numPr>
              <w:overflowPunct/>
              <w:autoSpaceDE/>
              <w:autoSpaceDN/>
              <w:adjustRightInd/>
              <w:ind w:left="126" w:firstLine="284"/>
              <w:textAlignment w:val="auto"/>
              <w:rPr>
                <w:bCs/>
                <w:sz w:val="24"/>
                <w:szCs w:val="24"/>
              </w:rPr>
            </w:pPr>
            <w:r w:rsidRPr="00F1650B">
              <w:rPr>
                <w:bCs/>
                <w:sz w:val="24"/>
                <w:szCs w:val="24"/>
              </w:rPr>
              <w:t xml:space="preserve">Проект не содержит требований к предельным срокам проведения оценщиком оценки рыночной стоимости арендуемого субъектом МСП недвижимого имущества, земельного участка, на котором расположен такой объект </w:t>
            </w:r>
            <w:r w:rsidRPr="00F1650B">
              <w:rPr>
                <w:bCs/>
                <w:sz w:val="24"/>
                <w:szCs w:val="24"/>
              </w:rPr>
              <w:lastRenderedPageBreak/>
              <w:t>недвижимости.</w:t>
            </w:r>
          </w:p>
        </w:tc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750E" w:rsidRPr="00ED750E" w:rsidRDefault="00ED750E" w:rsidP="00ED750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Ни </w:t>
            </w:r>
            <w:r w:rsidRPr="00ED750E">
              <w:rPr>
                <w:bCs/>
                <w:sz w:val="24"/>
                <w:szCs w:val="24"/>
              </w:rPr>
              <w:t xml:space="preserve">Федеральный закон </w:t>
            </w:r>
          </w:p>
          <w:p w:rsidR="009E5F83" w:rsidRPr="00E2462E" w:rsidRDefault="00ED750E" w:rsidP="00ED750E">
            <w:pPr>
              <w:overflowPunct/>
              <w:autoSpaceDE/>
              <w:autoSpaceDN/>
              <w:adjustRightInd/>
              <w:textAlignment w:val="auto"/>
              <w:rPr>
                <w:bCs/>
                <w:sz w:val="24"/>
                <w:szCs w:val="24"/>
              </w:rPr>
            </w:pPr>
            <w:r w:rsidRPr="00ED750E">
              <w:rPr>
                <w:bCs/>
                <w:sz w:val="24"/>
                <w:szCs w:val="24"/>
              </w:rPr>
              <w:t xml:space="preserve">от 29июля 1998 года № 135-ФЗ «Об оценочной деятельности в Российской Федерации»,  </w:t>
            </w:r>
            <w:r>
              <w:rPr>
                <w:bCs/>
                <w:sz w:val="24"/>
                <w:szCs w:val="24"/>
              </w:rPr>
              <w:t xml:space="preserve">ни </w:t>
            </w:r>
            <w:r w:rsidRPr="00ED750E">
              <w:rPr>
                <w:bCs/>
                <w:sz w:val="24"/>
                <w:szCs w:val="24"/>
              </w:rPr>
              <w:t xml:space="preserve">Закон № 159-ФЗ не </w:t>
            </w:r>
            <w:r w:rsidRPr="00ED750E">
              <w:rPr>
                <w:bCs/>
                <w:sz w:val="24"/>
                <w:szCs w:val="24"/>
              </w:rPr>
              <w:lastRenderedPageBreak/>
              <w:t>устанавливает императивных сроков проведения оценки или обязательности установления предельных сроков заказчиком проведения оценки недвижимого имущества.</w:t>
            </w: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C07D95" w:rsidRPr="00606CC9" w:rsidRDefault="009346A9" w:rsidP="00902668">
      <w:pPr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C07D95">
        <w:rPr>
          <w:szCs w:val="28"/>
        </w:rPr>
        <w:t>4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  <w:r w:rsidR="00C07D95">
        <w:rPr>
          <w:szCs w:val="28"/>
        </w:rPr>
        <w:t xml:space="preserve">Министерство </w:t>
      </w:r>
      <w:r w:rsidR="00902668">
        <w:rPr>
          <w:szCs w:val="28"/>
        </w:rPr>
        <w:br/>
      </w:r>
      <w:r w:rsidR="00C07D95">
        <w:rPr>
          <w:szCs w:val="28"/>
        </w:rPr>
        <w:t xml:space="preserve">по управлению государственным имуществом Свердловской области, Министерство экономики Свердловской области, </w:t>
      </w:r>
      <w:r w:rsidR="00C07D95" w:rsidRPr="00606CC9">
        <w:rPr>
          <w:szCs w:val="28"/>
        </w:rPr>
        <w:t>Свердловское областное отделение Общероссийской общественной организации малого и среднего предпринимательства «ОПОРА РОССИИ»</w:t>
      </w:r>
      <w:r w:rsidR="00C07D95">
        <w:rPr>
          <w:szCs w:val="28"/>
        </w:rPr>
        <w:t>, Уполномоченный по защите прав предпринимателей в Свердловской области;</w:t>
      </w:r>
    </w:p>
    <w:p w:rsidR="009346A9" w:rsidRDefault="009346A9" w:rsidP="00902668">
      <w:pPr>
        <w:ind w:firstLine="709"/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C07D95">
        <w:rPr>
          <w:szCs w:val="28"/>
        </w:rPr>
        <w:t>4</w:t>
      </w:r>
      <w:r>
        <w:rPr>
          <w:szCs w:val="28"/>
        </w:rPr>
        <w:t>;</w:t>
      </w:r>
    </w:p>
    <w:p w:rsidR="009346A9" w:rsidRDefault="009346A9" w:rsidP="00902668">
      <w:pPr>
        <w:ind w:firstLine="709"/>
        <w:jc w:val="both"/>
        <w:rPr>
          <w:szCs w:val="28"/>
        </w:rPr>
      </w:pPr>
      <w:r>
        <w:rPr>
          <w:szCs w:val="28"/>
        </w:rPr>
        <w:t>Общее число полученных предложений по доработке проекта акта:</w:t>
      </w:r>
      <w:r w:rsidR="00C07D95">
        <w:rPr>
          <w:szCs w:val="28"/>
        </w:rPr>
        <w:t>25</w:t>
      </w:r>
      <w:r>
        <w:rPr>
          <w:szCs w:val="28"/>
        </w:rPr>
        <w:t>;</w:t>
      </w:r>
    </w:p>
    <w:p w:rsidR="009346A9" w:rsidRDefault="009346A9" w:rsidP="00902668">
      <w:pPr>
        <w:ind w:firstLine="709"/>
        <w:jc w:val="both"/>
        <w:rPr>
          <w:szCs w:val="28"/>
        </w:rPr>
      </w:pPr>
      <w:r>
        <w:rPr>
          <w:szCs w:val="28"/>
        </w:rPr>
        <w:t>Общее число учтенных предложений:</w:t>
      </w:r>
      <w:r w:rsidR="00902668">
        <w:rPr>
          <w:szCs w:val="28"/>
        </w:rPr>
        <w:t>21</w:t>
      </w:r>
      <w:r>
        <w:rPr>
          <w:szCs w:val="28"/>
        </w:rPr>
        <w:t>;</w:t>
      </w:r>
    </w:p>
    <w:p w:rsidR="009346A9" w:rsidRDefault="009346A9" w:rsidP="00902668">
      <w:pPr>
        <w:ind w:firstLine="709"/>
        <w:jc w:val="both"/>
        <w:rPr>
          <w:szCs w:val="28"/>
        </w:rPr>
      </w:pPr>
      <w:r>
        <w:rPr>
          <w:szCs w:val="28"/>
        </w:rPr>
        <w:t>Общее число учтенных частично предложений:</w:t>
      </w:r>
      <w:r w:rsidR="00C07D95">
        <w:rPr>
          <w:szCs w:val="28"/>
        </w:rPr>
        <w:t>0</w:t>
      </w:r>
      <w:r>
        <w:rPr>
          <w:szCs w:val="28"/>
        </w:rPr>
        <w:t>;</w:t>
      </w:r>
    </w:p>
    <w:p w:rsidR="00957441" w:rsidRPr="009346A9" w:rsidRDefault="009346A9" w:rsidP="00902668">
      <w:pPr>
        <w:overflowPunct/>
        <w:autoSpaceDE/>
        <w:autoSpaceDN/>
        <w:adjustRightInd/>
        <w:spacing w:after="200" w:line="276" w:lineRule="auto"/>
        <w:ind w:firstLine="709"/>
        <w:jc w:val="both"/>
        <w:textAlignment w:val="auto"/>
        <w:rPr>
          <w:szCs w:val="28"/>
        </w:rPr>
      </w:pPr>
      <w:r>
        <w:rPr>
          <w:szCs w:val="28"/>
        </w:rPr>
        <w:t>Общее число отклоненных предложений:</w:t>
      </w:r>
      <w:r w:rsidR="00902668">
        <w:rPr>
          <w:szCs w:val="28"/>
        </w:rPr>
        <w:t>4</w:t>
      </w:r>
      <w:r>
        <w:rPr>
          <w:szCs w:val="28"/>
        </w:rPr>
        <w:t>.</w:t>
      </w:r>
      <w:bookmarkStart w:id="0" w:name="_GoBack"/>
      <w:bookmarkEnd w:id="0"/>
    </w:p>
    <w:sectPr w:rsidR="00957441" w:rsidRPr="009346A9" w:rsidSect="004B1832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F4" w:rsidRDefault="007919F4" w:rsidP="004B1832">
      <w:r>
        <w:separator/>
      </w:r>
    </w:p>
  </w:endnote>
  <w:endnote w:type="continuationSeparator" w:id="0">
    <w:p w:rsidR="007919F4" w:rsidRDefault="007919F4" w:rsidP="004B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F4" w:rsidRDefault="007919F4" w:rsidP="004B1832">
      <w:r>
        <w:separator/>
      </w:r>
    </w:p>
  </w:footnote>
  <w:footnote w:type="continuationSeparator" w:id="0">
    <w:p w:rsidR="007919F4" w:rsidRDefault="007919F4" w:rsidP="004B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857477"/>
      <w:docPartObj>
        <w:docPartGallery w:val="Page Numbers (Top of Page)"/>
        <w:docPartUnique/>
      </w:docPartObj>
    </w:sdtPr>
    <w:sdtEndPr/>
    <w:sdtContent>
      <w:p w:rsidR="004B1832" w:rsidRDefault="004B18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668">
          <w:rPr>
            <w:noProof/>
          </w:rPr>
          <w:t>8</w:t>
        </w:r>
        <w:r>
          <w:fldChar w:fldCharType="end"/>
        </w:r>
      </w:p>
    </w:sdtContent>
  </w:sdt>
  <w:p w:rsidR="004B1832" w:rsidRDefault="004B18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C4FBA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E13"/>
    <w:multiLevelType w:val="hybridMultilevel"/>
    <w:tmpl w:val="E8B02A94"/>
    <w:lvl w:ilvl="0" w:tplc="CB90D7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2">
    <w:nsid w:val="2A9F52AB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BA4412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3C3E9D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3672F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316E0F2E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C63DE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69537D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026AD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F667A2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65095C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55B6A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085BAE"/>
    <w:multiLevelType w:val="hybridMultilevel"/>
    <w:tmpl w:val="8B863EAA"/>
    <w:lvl w:ilvl="0" w:tplc="3E72FC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2F63"/>
    <w:multiLevelType w:val="hybridMultilevel"/>
    <w:tmpl w:val="EC8EAE76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990637"/>
    <w:multiLevelType w:val="hybridMultilevel"/>
    <w:tmpl w:val="EF8A4506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F5104"/>
    <w:multiLevelType w:val="hybridMultilevel"/>
    <w:tmpl w:val="186E9A3A"/>
    <w:lvl w:ilvl="0" w:tplc="BC8A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FC3D95"/>
    <w:multiLevelType w:val="hybridMultilevel"/>
    <w:tmpl w:val="5550545C"/>
    <w:lvl w:ilvl="0" w:tplc="BF9C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F2EC4"/>
    <w:multiLevelType w:val="hybridMultilevel"/>
    <w:tmpl w:val="574ECA98"/>
    <w:lvl w:ilvl="0" w:tplc="BF9C3B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15"/>
  </w:num>
  <w:num w:numId="8">
    <w:abstractNumId w:val="2"/>
  </w:num>
  <w:num w:numId="9">
    <w:abstractNumId w:val="16"/>
  </w:num>
  <w:num w:numId="10">
    <w:abstractNumId w:val="5"/>
  </w:num>
  <w:num w:numId="11">
    <w:abstractNumId w:val="6"/>
  </w:num>
  <w:num w:numId="12">
    <w:abstractNumId w:val="10"/>
  </w:num>
  <w:num w:numId="13">
    <w:abstractNumId w:val="3"/>
  </w:num>
  <w:num w:numId="14">
    <w:abstractNumId w:val="7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130879"/>
    <w:rsid w:val="001438A8"/>
    <w:rsid w:val="0018018D"/>
    <w:rsid w:val="00271F93"/>
    <w:rsid w:val="002C3390"/>
    <w:rsid w:val="0041477D"/>
    <w:rsid w:val="00415E6C"/>
    <w:rsid w:val="00443946"/>
    <w:rsid w:val="0045726D"/>
    <w:rsid w:val="004B1832"/>
    <w:rsid w:val="004B578F"/>
    <w:rsid w:val="00532573"/>
    <w:rsid w:val="00640FDF"/>
    <w:rsid w:val="00643B80"/>
    <w:rsid w:val="006C084E"/>
    <w:rsid w:val="0078623C"/>
    <w:rsid w:val="007919F4"/>
    <w:rsid w:val="007A362D"/>
    <w:rsid w:val="00826E94"/>
    <w:rsid w:val="00853E31"/>
    <w:rsid w:val="00902668"/>
    <w:rsid w:val="009346A9"/>
    <w:rsid w:val="0093714B"/>
    <w:rsid w:val="00954CF7"/>
    <w:rsid w:val="009961EE"/>
    <w:rsid w:val="009E5F83"/>
    <w:rsid w:val="00A14D3D"/>
    <w:rsid w:val="00A46FD1"/>
    <w:rsid w:val="00A70EA1"/>
    <w:rsid w:val="00A93CF3"/>
    <w:rsid w:val="00AB4E6A"/>
    <w:rsid w:val="00AF7294"/>
    <w:rsid w:val="00B03EC5"/>
    <w:rsid w:val="00B8345D"/>
    <w:rsid w:val="00BC4AE8"/>
    <w:rsid w:val="00C07D95"/>
    <w:rsid w:val="00CA4673"/>
    <w:rsid w:val="00CA74C7"/>
    <w:rsid w:val="00CE0A9A"/>
    <w:rsid w:val="00CF7962"/>
    <w:rsid w:val="00D31B03"/>
    <w:rsid w:val="00D514E4"/>
    <w:rsid w:val="00DA7100"/>
    <w:rsid w:val="00EB43DD"/>
    <w:rsid w:val="00ED750E"/>
    <w:rsid w:val="00F1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7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E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A362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8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B18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F72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4E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B7FC-861D-47EC-8863-8B04E10B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Урецкая Олеся Марковна</dc:creator>
  <cp:lastModifiedBy>Шутова Ольга Викторовна</cp:lastModifiedBy>
  <cp:revision>5</cp:revision>
  <cp:lastPrinted>2016-03-18T05:51:00Z</cp:lastPrinted>
  <dcterms:created xsi:type="dcterms:W3CDTF">2016-05-20T05:48:00Z</dcterms:created>
  <dcterms:modified xsi:type="dcterms:W3CDTF">2016-05-20T06:35:00Z</dcterms:modified>
</cp:coreProperties>
</file>