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6A9" w:rsidRPr="004E534D" w:rsidRDefault="009346A9" w:rsidP="009346A9">
      <w:pPr>
        <w:jc w:val="center"/>
        <w:rPr>
          <w:b/>
          <w:sz w:val="24"/>
          <w:szCs w:val="24"/>
        </w:rPr>
      </w:pPr>
      <w:r w:rsidRPr="004E534D">
        <w:rPr>
          <w:b/>
          <w:sz w:val="24"/>
          <w:szCs w:val="24"/>
        </w:rPr>
        <w:t xml:space="preserve">СВОДКА ПРЕДЛОЖЕНИЙ </w:t>
      </w:r>
      <w:r w:rsidRPr="004E534D">
        <w:rPr>
          <w:b/>
          <w:sz w:val="24"/>
          <w:szCs w:val="24"/>
        </w:rPr>
        <w:br/>
        <w:t>по результатам публичных консультаций</w:t>
      </w:r>
    </w:p>
    <w:p w:rsidR="009346A9" w:rsidRPr="004E534D" w:rsidRDefault="009346A9" w:rsidP="009346A9">
      <w:pPr>
        <w:jc w:val="center"/>
        <w:rPr>
          <w:b/>
          <w:sz w:val="24"/>
          <w:szCs w:val="24"/>
        </w:rPr>
      </w:pPr>
      <w:r w:rsidRPr="004E534D">
        <w:rPr>
          <w:b/>
          <w:sz w:val="24"/>
          <w:szCs w:val="24"/>
        </w:rPr>
        <w:t>по проекту нормативного правового акта «</w:t>
      </w:r>
      <w:r w:rsidR="00127855" w:rsidRPr="004E534D">
        <w:rPr>
          <w:b/>
          <w:sz w:val="24"/>
          <w:szCs w:val="24"/>
        </w:rPr>
        <w:t>приказа Министерства по управлению государственным имуществом Свердловской области «Об утверждении административных регламентов»</w:t>
      </w:r>
      <w:r w:rsidRPr="004E534D">
        <w:rPr>
          <w:b/>
          <w:sz w:val="24"/>
          <w:szCs w:val="24"/>
        </w:rPr>
        <w:t>»</w:t>
      </w:r>
    </w:p>
    <w:p w:rsidR="009346A9" w:rsidRPr="004E534D" w:rsidRDefault="009346A9" w:rsidP="009346A9">
      <w:pPr>
        <w:overflowPunct/>
        <w:autoSpaceDE/>
        <w:autoSpaceDN/>
        <w:adjustRightInd/>
        <w:spacing w:before="100" w:beforeAutospacing="1" w:after="100" w:afterAutospacing="1"/>
        <w:textAlignment w:val="auto"/>
        <w:rPr>
          <w:sz w:val="24"/>
          <w:szCs w:val="24"/>
        </w:rPr>
      </w:pPr>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984"/>
        <w:gridCol w:w="6095"/>
        <w:gridCol w:w="1560"/>
      </w:tblGrid>
      <w:tr w:rsidR="009346A9" w:rsidRPr="004E534D" w:rsidTr="004E534D">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346A9" w:rsidRPr="004E534D" w:rsidRDefault="009346A9" w:rsidP="00AD5ECC">
            <w:pPr>
              <w:overflowPunct/>
              <w:autoSpaceDE/>
              <w:autoSpaceDN/>
              <w:adjustRightInd/>
              <w:spacing w:before="100" w:beforeAutospacing="1" w:after="100" w:afterAutospacing="1"/>
              <w:textAlignment w:val="auto"/>
              <w:rPr>
                <w:sz w:val="24"/>
                <w:szCs w:val="24"/>
              </w:rPr>
            </w:pPr>
            <w:r w:rsidRPr="004E534D">
              <w:rPr>
                <w:bCs/>
                <w:sz w:val="24"/>
                <w:szCs w:val="24"/>
              </w:rPr>
              <w:t>№</w:t>
            </w:r>
            <w:r w:rsidRPr="004E534D">
              <w:rPr>
                <w:sz w:val="24"/>
                <w:szCs w:val="24"/>
              </w:rPr>
              <w:t xml:space="preserve"> </w:t>
            </w:r>
          </w:p>
        </w:tc>
        <w:tc>
          <w:tcPr>
            <w:tcW w:w="1984" w:type="dxa"/>
            <w:tcBorders>
              <w:top w:val="outset" w:sz="6" w:space="0" w:color="auto"/>
              <w:left w:val="outset" w:sz="6" w:space="0" w:color="auto"/>
              <w:bottom w:val="outset" w:sz="6" w:space="0" w:color="auto"/>
              <w:right w:val="outset" w:sz="6" w:space="0" w:color="auto"/>
            </w:tcBorders>
            <w:vAlign w:val="center"/>
            <w:hideMark/>
          </w:tcPr>
          <w:p w:rsidR="009346A9" w:rsidRPr="004E534D" w:rsidRDefault="009346A9" w:rsidP="00AD5ECC">
            <w:pPr>
              <w:overflowPunct/>
              <w:autoSpaceDE/>
              <w:autoSpaceDN/>
              <w:adjustRightInd/>
              <w:spacing w:before="100" w:beforeAutospacing="1" w:after="100" w:afterAutospacing="1"/>
              <w:jc w:val="center"/>
              <w:textAlignment w:val="auto"/>
              <w:rPr>
                <w:sz w:val="24"/>
                <w:szCs w:val="24"/>
              </w:rPr>
            </w:pPr>
            <w:r w:rsidRPr="004E534D">
              <w:rPr>
                <w:bCs/>
                <w:sz w:val="24"/>
                <w:szCs w:val="24"/>
              </w:rPr>
              <w:t>Участник обсуждения</w:t>
            </w:r>
          </w:p>
        </w:tc>
        <w:tc>
          <w:tcPr>
            <w:tcW w:w="6095" w:type="dxa"/>
            <w:tcBorders>
              <w:top w:val="outset" w:sz="6" w:space="0" w:color="auto"/>
              <w:left w:val="outset" w:sz="6" w:space="0" w:color="auto"/>
              <w:bottom w:val="outset" w:sz="6" w:space="0" w:color="auto"/>
              <w:right w:val="outset" w:sz="6" w:space="0" w:color="auto"/>
            </w:tcBorders>
            <w:vAlign w:val="center"/>
            <w:hideMark/>
          </w:tcPr>
          <w:p w:rsidR="009346A9" w:rsidRPr="004E534D" w:rsidRDefault="009346A9" w:rsidP="00AD5ECC">
            <w:pPr>
              <w:overflowPunct/>
              <w:autoSpaceDE/>
              <w:autoSpaceDN/>
              <w:adjustRightInd/>
              <w:spacing w:before="100" w:beforeAutospacing="1" w:after="100" w:afterAutospacing="1"/>
              <w:jc w:val="center"/>
              <w:textAlignment w:val="auto"/>
              <w:rPr>
                <w:sz w:val="24"/>
                <w:szCs w:val="24"/>
              </w:rPr>
            </w:pPr>
            <w:r w:rsidRPr="004E534D">
              <w:rPr>
                <w:bCs/>
                <w:sz w:val="24"/>
                <w:szCs w:val="24"/>
              </w:rPr>
              <w:t>Позиция участника обсуждения</w:t>
            </w:r>
          </w:p>
        </w:tc>
        <w:tc>
          <w:tcPr>
            <w:tcW w:w="1560" w:type="dxa"/>
            <w:tcBorders>
              <w:top w:val="outset" w:sz="6" w:space="0" w:color="auto"/>
              <w:left w:val="outset" w:sz="6" w:space="0" w:color="auto"/>
              <w:bottom w:val="outset" w:sz="6" w:space="0" w:color="auto"/>
              <w:right w:val="outset" w:sz="6" w:space="0" w:color="auto"/>
            </w:tcBorders>
            <w:vAlign w:val="center"/>
            <w:hideMark/>
          </w:tcPr>
          <w:p w:rsidR="009346A9" w:rsidRPr="004E534D" w:rsidRDefault="009346A9" w:rsidP="00AD5ECC">
            <w:pPr>
              <w:overflowPunct/>
              <w:autoSpaceDE/>
              <w:autoSpaceDN/>
              <w:adjustRightInd/>
              <w:spacing w:before="100" w:beforeAutospacing="1" w:after="100" w:afterAutospacing="1"/>
              <w:jc w:val="center"/>
              <w:textAlignment w:val="auto"/>
              <w:rPr>
                <w:sz w:val="24"/>
                <w:szCs w:val="24"/>
              </w:rPr>
            </w:pPr>
            <w:r w:rsidRPr="004E534D">
              <w:rPr>
                <w:bCs/>
                <w:sz w:val="24"/>
                <w:szCs w:val="24"/>
              </w:rPr>
              <w:t>Комментарии разработчика</w:t>
            </w:r>
          </w:p>
        </w:tc>
      </w:tr>
      <w:tr w:rsidR="009346A9" w:rsidRPr="004E534D" w:rsidTr="00684B4F">
        <w:trPr>
          <w:tblCellSpacing w:w="0" w:type="dxa"/>
        </w:trPr>
        <w:tc>
          <w:tcPr>
            <w:tcW w:w="441" w:type="dxa"/>
            <w:tcBorders>
              <w:top w:val="outset" w:sz="6" w:space="0" w:color="auto"/>
              <w:left w:val="outset" w:sz="6" w:space="0" w:color="auto"/>
              <w:bottom w:val="outset" w:sz="6" w:space="0" w:color="auto"/>
              <w:right w:val="outset" w:sz="6" w:space="0" w:color="auto"/>
            </w:tcBorders>
          </w:tcPr>
          <w:p w:rsidR="009346A9" w:rsidRPr="004E534D" w:rsidRDefault="004E534D" w:rsidP="00684B4F">
            <w:pPr>
              <w:overflowPunct/>
              <w:autoSpaceDE/>
              <w:autoSpaceDN/>
              <w:adjustRightInd/>
              <w:spacing w:before="100" w:beforeAutospacing="1" w:after="100" w:afterAutospacing="1"/>
              <w:textAlignment w:val="auto"/>
              <w:rPr>
                <w:bCs/>
                <w:sz w:val="24"/>
                <w:szCs w:val="24"/>
              </w:rPr>
            </w:pPr>
            <w:r w:rsidRPr="004E534D">
              <w:rPr>
                <w:bCs/>
                <w:sz w:val="24"/>
                <w:szCs w:val="24"/>
              </w:rPr>
              <w:t>1</w:t>
            </w:r>
          </w:p>
        </w:tc>
        <w:tc>
          <w:tcPr>
            <w:tcW w:w="1984" w:type="dxa"/>
            <w:tcBorders>
              <w:top w:val="outset" w:sz="6" w:space="0" w:color="auto"/>
              <w:left w:val="outset" w:sz="6" w:space="0" w:color="auto"/>
              <w:bottom w:val="outset" w:sz="6" w:space="0" w:color="auto"/>
              <w:right w:val="outset" w:sz="6" w:space="0" w:color="auto"/>
            </w:tcBorders>
          </w:tcPr>
          <w:p w:rsidR="009346A9" w:rsidRPr="004E534D" w:rsidRDefault="00127855" w:rsidP="00684B4F">
            <w:pPr>
              <w:overflowPunct/>
              <w:autoSpaceDE/>
              <w:autoSpaceDN/>
              <w:adjustRightInd/>
              <w:spacing w:before="100" w:beforeAutospacing="1" w:after="100" w:afterAutospacing="1"/>
              <w:textAlignment w:val="auto"/>
              <w:rPr>
                <w:bCs/>
                <w:sz w:val="24"/>
                <w:szCs w:val="24"/>
              </w:rPr>
            </w:pPr>
            <w:r w:rsidRPr="004E534D">
              <w:rPr>
                <w:bCs/>
                <w:sz w:val="24"/>
                <w:szCs w:val="24"/>
              </w:rPr>
              <w:t xml:space="preserve">Уполномоченный по защите прав предпринимателей в </w:t>
            </w:r>
            <w:r w:rsidR="001E0208" w:rsidRPr="004E534D">
              <w:rPr>
                <w:bCs/>
                <w:sz w:val="24"/>
                <w:szCs w:val="24"/>
              </w:rPr>
              <w:t>С</w:t>
            </w:r>
            <w:r w:rsidRPr="004E534D">
              <w:rPr>
                <w:bCs/>
                <w:sz w:val="24"/>
                <w:szCs w:val="24"/>
              </w:rPr>
              <w:t>вердловской области</w:t>
            </w:r>
          </w:p>
        </w:tc>
        <w:tc>
          <w:tcPr>
            <w:tcW w:w="6095" w:type="dxa"/>
            <w:tcBorders>
              <w:top w:val="outset" w:sz="6" w:space="0" w:color="auto"/>
              <w:left w:val="outset" w:sz="6" w:space="0" w:color="auto"/>
              <w:bottom w:val="outset" w:sz="6" w:space="0" w:color="auto"/>
              <w:right w:val="outset" w:sz="6" w:space="0" w:color="auto"/>
            </w:tcBorders>
            <w:vAlign w:val="center"/>
          </w:tcPr>
          <w:p w:rsidR="004E534D" w:rsidRPr="00E71AF7" w:rsidRDefault="004E534D" w:rsidP="00684B4F">
            <w:pPr>
              <w:overflowPunct/>
              <w:autoSpaceDE/>
              <w:autoSpaceDN/>
              <w:adjustRightInd/>
              <w:spacing w:before="100" w:beforeAutospacing="1" w:after="100" w:afterAutospacing="1"/>
              <w:jc w:val="both"/>
              <w:textAlignment w:val="auto"/>
              <w:rPr>
                <w:sz w:val="24"/>
                <w:szCs w:val="24"/>
              </w:rPr>
            </w:pPr>
            <w:r w:rsidRPr="004E534D">
              <w:rPr>
                <w:sz w:val="24"/>
                <w:szCs w:val="24"/>
              </w:rPr>
              <w:t xml:space="preserve">1. По </w:t>
            </w:r>
            <w:r>
              <w:rPr>
                <w:sz w:val="24"/>
                <w:szCs w:val="24"/>
              </w:rPr>
              <w:t>«</w:t>
            </w:r>
            <w:r w:rsidRPr="004E534D">
              <w:rPr>
                <w:sz w:val="24"/>
                <w:szCs w:val="24"/>
              </w:rPr>
              <w:t>Административн</w:t>
            </w:r>
            <w:r>
              <w:rPr>
                <w:sz w:val="24"/>
                <w:szCs w:val="24"/>
              </w:rPr>
              <w:t>ому</w:t>
            </w:r>
            <w:r w:rsidRPr="004E534D">
              <w:rPr>
                <w:sz w:val="24"/>
                <w:szCs w:val="24"/>
              </w:rPr>
              <w:t xml:space="preserve"> регламент</w:t>
            </w:r>
            <w:r>
              <w:rPr>
                <w:sz w:val="24"/>
                <w:szCs w:val="24"/>
              </w:rPr>
              <w:t>у</w:t>
            </w:r>
            <w:r w:rsidRPr="004E534D">
              <w:rPr>
                <w:sz w:val="24"/>
                <w:szCs w:val="24"/>
              </w:rPr>
              <w:t xml:space="preserve"> предоставления Министерством по управлению государственным имуществом Свердловской области государственной услуги по рассмотрению заявлений и принятии решений об утверждении схемы расположения земельного участка </w:t>
            </w:r>
            <w:r w:rsidRPr="00E71AF7">
              <w:rPr>
                <w:sz w:val="24"/>
                <w:szCs w:val="24"/>
              </w:rPr>
              <w:t>или земельных участков на кадастровом плане территории» (далее – регламент № 1):</w:t>
            </w:r>
          </w:p>
          <w:p w:rsidR="004E534D" w:rsidRPr="00E71AF7" w:rsidRDefault="004E534D" w:rsidP="00FF2589">
            <w:pPr>
              <w:numPr>
                <w:ilvl w:val="0"/>
                <w:numId w:val="1"/>
              </w:numPr>
              <w:overflowPunct/>
              <w:autoSpaceDE/>
              <w:autoSpaceDN/>
              <w:adjustRightInd/>
              <w:spacing w:before="100" w:beforeAutospacing="1" w:after="100" w:afterAutospacing="1"/>
              <w:contextualSpacing/>
              <w:jc w:val="both"/>
              <w:textAlignment w:val="auto"/>
              <w:rPr>
                <w:color w:val="FF0000"/>
                <w:sz w:val="24"/>
                <w:szCs w:val="24"/>
              </w:rPr>
            </w:pPr>
            <w:r w:rsidRPr="00E71AF7">
              <w:rPr>
                <w:color w:val="FF0000"/>
                <w:sz w:val="24"/>
                <w:szCs w:val="24"/>
              </w:rPr>
              <w:t>в регламенте № 1 нет ссылки на Постановление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EE0F01" w:rsidRPr="00E71AF7" w:rsidRDefault="00EE0F01" w:rsidP="00EE0F01">
            <w:pPr>
              <w:overflowPunct/>
              <w:autoSpaceDE/>
              <w:autoSpaceDN/>
              <w:adjustRightInd/>
              <w:spacing w:before="100" w:beforeAutospacing="1" w:after="100" w:afterAutospacing="1"/>
              <w:contextualSpacing/>
              <w:jc w:val="both"/>
              <w:textAlignment w:val="auto"/>
              <w:rPr>
                <w:sz w:val="24"/>
                <w:szCs w:val="24"/>
              </w:rPr>
            </w:pPr>
          </w:p>
          <w:p w:rsidR="004E534D" w:rsidRPr="00E71AF7" w:rsidRDefault="004E534D" w:rsidP="00FF2589">
            <w:pPr>
              <w:numPr>
                <w:ilvl w:val="0"/>
                <w:numId w:val="1"/>
              </w:numPr>
              <w:overflowPunct/>
              <w:autoSpaceDE/>
              <w:autoSpaceDN/>
              <w:adjustRightInd/>
              <w:spacing w:before="100" w:beforeAutospacing="1" w:after="100" w:afterAutospacing="1"/>
              <w:contextualSpacing/>
              <w:jc w:val="both"/>
              <w:textAlignment w:val="auto"/>
              <w:rPr>
                <w:sz w:val="24"/>
                <w:szCs w:val="24"/>
              </w:rPr>
            </w:pPr>
            <w:r w:rsidRPr="00E71AF7">
              <w:rPr>
                <w:sz w:val="24"/>
                <w:szCs w:val="24"/>
              </w:rPr>
              <w:t xml:space="preserve">регламент № 1 затруднителен для понимания, поскольку в нем не указаны цели, предусмотренные п. 1 ст. 39.34 Земельного кодекса Российской Федерации, ввиду чего возможно ошибочное применение заинтересованными лицами данного нормативного акта для целей, не предусмотренных указанной выше нормой федерального закона (например, размещение нестационарных торговых объектов или рекламных конструкций). Поэтому представляется целесообразным сделать соответствующую отсылку на п.1 </w:t>
            </w:r>
            <w:proofErr w:type="gramStart"/>
            <w:r w:rsidRPr="00E71AF7">
              <w:rPr>
                <w:sz w:val="24"/>
                <w:szCs w:val="24"/>
              </w:rPr>
              <w:t>ст,39.34</w:t>
            </w:r>
            <w:proofErr w:type="gramEnd"/>
            <w:r w:rsidRPr="00E71AF7">
              <w:rPr>
                <w:sz w:val="24"/>
                <w:szCs w:val="24"/>
              </w:rPr>
              <w:t xml:space="preserve"> Земельного кодекса Российской Федерации. Затруднение в толковании рассматриваемого нормативного акта, по мнению Уполномоченного, является дополнительным барьером для реализации заинтересованными лицами своего права на надлежащее получение государственной услуги;</w:t>
            </w:r>
          </w:p>
          <w:p w:rsidR="00EE0F01" w:rsidRPr="00E71AF7" w:rsidRDefault="00EE0F01" w:rsidP="00EE0F01">
            <w:pPr>
              <w:overflowPunct/>
              <w:autoSpaceDE/>
              <w:autoSpaceDN/>
              <w:adjustRightInd/>
              <w:spacing w:before="100" w:beforeAutospacing="1" w:after="100" w:afterAutospacing="1"/>
              <w:contextualSpacing/>
              <w:jc w:val="both"/>
              <w:textAlignment w:val="auto"/>
              <w:rPr>
                <w:sz w:val="24"/>
                <w:szCs w:val="24"/>
              </w:rPr>
            </w:pPr>
          </w:p>
          <w:p w:rsidR="009346A9" w:rsidRPr="00E71AF7" w:rsidRDefault="004E534D" w:rsidP="00FF2589">
            <w:pPr>
              <w:numPr>
                <w:ilvl w:val="0"/>
                <w:numId w:val="1"/>
              </w:numPr>
              <w:overflowPunct/>
              <w:autoSpaceDE/>
              <w:autoSpaceDN/>
              <w:adjustRightInd/>
              <w:spacing w:before="100" w:beforeAutospacing="1" w:after="100" w:afterAutospacing="1"/>
              <w:contextualSpacing/>
              <w:jc w:val="both"/>
              <w:textAlignment w:val="auto"/>
              <w:rPr>
                <w:bCs/>
                <w:sz w:val="24"/>
                <w:szCs w:val="24"/>
              </w:rPr>
            </w:pPr>
            <w:r w:rsidRPr="00E71AF7">
              <w:rPr>
                <w:sz w:val="24"/>
                <w:szCs w:val="24"/>
              </w:rPr>
              <w:t xml:space="preserve">форма заявления на выдачу разрешения (приложение № 1 к регламенту № 1) также не предусматривает указание информации о целях использования земель, для которых заявитель просит выдать соответствующее разрешение. Отсутствие такой информации формально является основанием для отказа в выдаче разрешения в соответствии с п.9 Постановление </w:t>
            </w:r>
            <w:r w:rsidR="00673C84" w:rsidRPr="00E71AF7">
              <w:rPr>
                <w:sz w:val="24"/>
                <w:szCs w:val="24"/>
              </w:rPr>
              <w:t xml:space="preserve">Правительства РФ от 27 Л 1.2014 </w:t>
            </w:r>
            <w:r w:rsidRPr="00E71AF7">
              <w:rPr>
                <w:sz w:val="24"/>
                <w:szCs w:val="24"/>
              </w:rPr>
              <w:t>№</w:t>
            </w:r>
            <w:r w:rsidR="00673C84" w:rsidRPr="00E71AF7">
              <w:rPr>
                <w:sz w:val="24"/>
                <w:szCs w:val="24"/>
              </w:rPr>
              <w:t xml:space="preserve"> </w:t>
            </w:r>
            <w:r w:rsidRPr="00E71AF7">
              <w:rPr>
                <w:sz w:val="24"/>
                <w:szCs w:val="24"/>
              </w:rPr>
              <w:t xml:space="preserve">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риск отказа в выдаче </w:t>
            </w:r>
            <w:r w:rsidRPr="00E71AF7">
              <w:rPr>
                <w:sz w:val="24"/>
                <w:szCs w:val="24"/>
              </w:rPr>
              <w:lastRenderedPageBreak/>
              <w:t>разрешения, таким образом, закладывается в форме самого заявления заинтересованного лица, что в дальнейшем может повлечь необоснованно широкие пределы усмотрения сотрудником Министерства по управлению государственным имуществом Свердловской области при оказании рассматриваемой государственной услуги.</w:t>
            </w:r>
          </w:p>
          <w:p w:rsidR="00FF2589" w:rsidRPr="00E71AF7" w:rsidRDefault="00FF2589" w:rsidP="00FF2589">
            <w:pPr>
              <w:overflowPunct/>
              <w:autoSpaceDE/>
              <w:autoSpaceDN/>
              <w:adjustRightInd/>
              <w:spacing w:before="100" w:beforeAutospacing="1" w:after="100" w:afterAutospacing="1"/>
              <w:contextualSpacing/>
              <w:jc w:val="both"/>
              <w:textAlignment w:val="auto"/>
              <w:rPr>
                <w:bCs/>
                <w:sz w:val="24"/>
                <w:szCs w:val="24"/>
              </w:rPr>
            </w:pPr>
          </w:p>
          <w:p w:rsidR="00EE0F01" w:rsidRPr="00E71AF7" w:rsidRDefault="004E534D" w:rsidP="00684B4F">
            <w:pPr>
              <w:overflowPunct/>
              <w:autoSpaceDE/>
              <w:autoSpaceDN/>
              <w:adjustRightInd/>
              <w:spacing w:before="100" w:beforeAutospacing="1" w:after="100" w:afterAutospacing="1"/>
              <w:contextualSpacing/>
              <w:jc w:val="both"/>
              <w:textAlignment w:val="auto"/>
              <w:rPr>
                <w:bCs/>
                <w:sz w:val="24"/>
                <w:szCs w:val="24"/>
              </w:rPr>
            </w:pPr>
            <w:r w:rsidRPr="00E71AF7">
              <w:rPr>
                <w:bCs/>
                <w:sz w:val="24"/>
                <w:szCs w:val="24"/>
              </w:rPr>
              <w:t>2. По «Административному регламенту предоставления Министерством по управлению государственным имуществом Свердловской области государственной услуги по выдаче разрешения на использование земель или земельных участков, находящихся в государственной собственности Свердловской области, и земельных участков, государственная собственность на которые не разграничена, на территории муниципального образования «город Екатеринбург», без предоставления земельных участков и установления сервитута» (далее - регламент № 2):</w:t>
            </w:r>
          </w:p>
          <w:p w:rsidR="00EE0F01" w:rsidRPr="00E71AF7" w:rsidRDefault="00EE0F01" w:rsidP="00684B4F">
            <w:pPr>
              <w:overflowPunct/>
              <w:autoSpaceDE/>
              <w:autoSpaceDN/>
              <w:adjustRightInd/>
              <w:spacing w:before="100" w:beforeAutospacing="1" w:after="100" w:afterAutospacing="1"/>
              <w:contextualSpacing/>
              <w:jc w:val="both"/>
              <w:textAlignment w:val="auto"/>
              <w:rPr>
                <w:bCs/>
                <w:sz w:val="24"/>
                <w:szCs w:val="24"/>
              </w:rPr>
            </w:pPr>
          </w:p>
          <w:p w:rsidR="00FF2589" w:rsidRPr="00E71AF7" w:rsidRDefault="004E534D" w:rsidP="00FF2589">
            <w:pPr>
              <w:overflowPunct/>
              <w:autoSpaceDE/>
              <w:autoSpaceDN/>
              <w:adjustRightInd/>
              <w:spacing w:before="100" w:beforeAutospacing="1" w:after="100" w:afterAutospacing="1"/>
              <w:contextualSpacing/>
              <w:jc w:val="both"/>
              <w:textAlignment w:val="auto"/>
              <w:rPr>
                <w:bCs/>
                <w:sz w:val="24"/>
                <w:szCs w:val="24"/>
              </w:rPr>
            </w:pPr>
            <w:r w:rsidRPr="00E71AF7">
              <w:rPr>
                <w:bCs/>
                <w:sz w:val="24"/>
                <w:szCs w:val="24"/>
              </w:rPr>
              <w:t>2.1. В регламенте 2 отсутствует ссылка на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территорий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E0F01" w:rsidRPr="00E71AF7" w:rsidRDefault="00EE0F01" w:rsidP="00FF2589">
            <w:pPr>
              <w:overflowPunct/>
              <w:autoSpaceDE/>
              <w:autoSpaceDN/>
              <w:adjustRightInd/>
              <w:spacing w:before="100" w:beforeAutospacing="1" w:after="100" w:afterAutospacing="1"/>
              <w:contextualSpacing/>
              <w:jc w:val="both"/>
              <w:textAlignment w:val="auto"/>
              <w:rPr>
                <w:bCs/>
                <w:sz w:val="24"/>
                <w:szCs w:val="24"/>
              </w:rPr>
            </w:pPr>
          </w:p>
          <w:p w:rsidR="004E534D" w:rsidRPr="00E71AF7" w:rsidRDefault="004E534D" w:rsidP="00FF2589">
            <w:pPr>
              <w:overflowPunct/>
              <w:autoSpaceDE/>
              <w:autoSpaceDN/>
              <w:adjustRightInd/>
              <w:spacing w:before="100" w:beforeAutospacing="1" w:after="100" w:afterAutospacing="1"/>
              <w:contextualSpacing/>
              <w:jc w:val="both"/>
              <w:textAlignment w:val="auto"/>
              <w:rPr>
                <w:bCs/>
                <w:sz w:val="24"/>
                <w:szCs w:val="24"/>
              </w:rPr>
            </w:pPr>
            <w:r w:rsidRPr="00E71AF7">
              <w:rPr>
                <w:bCs/>
                <w:sz w:val="24"/>
                <w:szCs w:val="24"/>
              </w:rPr>
              <w:t>2.2. в регламенте № 2 не указаны земли, на которые распространяется действие данного регламента;</w:t>
            </w:r>
          </w:p>
          <w:p w:rsidR="00EE0F01" w:rsidRPr="00E71AF7" w:rsidRDefault="00EE0F01" w:rsidP="00FF2589">
            <w:pPr>
              <w:overflowPunct/>
              <w:autoSpaceDE/>
              <w:autoSpaceDN/>
              <w:adjustRightInd/>
              <w:spacing w:before="100" w:beforeAutospacing="1" w:after="100" w:afterAutospacing="1"/>
              <w:contextualSpacing/>
              <w:jc w:val="both"/>
              <w:textAlignment w:val="auto"/>
              <w:rPr>
                <w:bCs/>
                <w:sz w:val="24"/>
                <w:szCs w:val="24"/>
              </w:rPr>
            </w:pPr>
          </w:p>
          <w:p w:rsidR="004E534D" w:rsidRPr="00E71AF7" w:rsidRDefault="004E534D" w:rsidP="00684B4F">
            <w:pPr>
              <w:overflowPunct/>
              <w:autoSpaceDE/>
              <w:autoSpaceDN/>
              <w:adjustRightInd/>
              <w:spacing w:before="100" w:beforeAutospacing="1" w:after="100" w:afterAutospacing="1"/>
              <w:contextualSpacing/>
              <w:jc w:val="both"/>
              <w:textAlignment w:val="auto"/>
              <w:rPr>
                <w:bCs/>
                <w:sz w:val="24"/>
                <w:szCs w:val="24"/>
              </w:rPr>
            </w:pPr>
            <w:r w:rsidRPr="00E71AF7">
              <w:rPr>
                <w:bCs/>
                <w:sz w:val="24"/>
                <w:szCs w:val="24"/>
              </w:rPr>
              <w:t xml:space="preserve">2.3. </w:t>
            </w:r>
            <w:r w:rsidR="008726C2" w:rsidRPr="00E71AF7">
              <w:rPr>
                <w:bCs/>
                <w:sz w:val="24"/>
                <w:szCs w:val="24"/>
              </w:rPr>
              <w:t>в регламенте № 2 целесообразно прописать все возможные варианты обращений заинтересованных лиц с заявлением об утверждении Схемы</w:t>
            </w:r>
            <w:r w:rsidRPr="00E71AF7">
              <w:rPr>
                <w:bCs/>
                <w:sz w:val="24"/>
                <w:szCs w:val="24"/>
              </w:rPr>
              <w:t>.</w:t>
            </w:r>
          </w:p>
          <w:p w:rsidR="00EE0F01" w:rsidRPr="00E71AF7" w:rsidRDefault="00EE0F01" w:rsidP="00684B4F">
            <w:pPr>
              <w:overflowPunct/>
              <w:autoSpaceDE/>
              <w:autoSpaceDN/>
              <w:adjustRightInd/>
              <w:spacing w:before="100" w:beforeAutospacing="1" w:after="100" w:afterAutospacing="1"/>
              <w:contextualSpacing/>
              <w:jc w:val="both"/>
              <w:textAlignment w:val="auto"/>
              <w:rPr>
                <w:bCs/>
                <w:sz w:val="24"/>
                <w:szCs w:val="24"/>
              </w:rPr>
            </w:pPr>
          </w:p>
          <w:p w:rsidR="008726C2" w:rsidRDefault="008726C2" w:rsidP="00684B4F">
            <w:pPr>
              <w:overflowPunct/>
              <w:autoSpaceDE/>
              <w:autoSpaceDN/>
              <w:adjustRightInd/>
              <w:spacing w:before="100" w:beforeAutospacing="1" w:after="100" w:afterAutospacing="1"/>
              <w:contextualSpacing/>
              <w:jc w:val="both"/>
              <w:textAlignment w:val="auto"/>
              <w:rPr>
                <w:bCs/>
                <w:sz w:val="24"/>
                <w:szCs w:val="24"/>
              </w:rPr>
            </w:pPr>
            <w:r w:rsidRPr="00E71AF7">
              <w:rPr>
                <w:bCs/>
                <w:sz w:val="24"/>
                <w:szCs w:val="24"/>
              </w:rPr>
              <w:t>2.4. в регламенте № 2 следует отразить, случаи, когда заинтересованное лицо не может</w:t>
            </w:r>
            <w:bookmarkStart w:id="0" w:name="_GoBack"/>
            <w:bookmarkEnd w:id="0"/>
            <w:r w:rsidRPr="008726C2">
              <w:rPr>
                <w:bCs/>
                <w:sz w:val="24"/>
                <w:szCs w:val="24"/>
              </w:rPr>
              <w:t xml:space="preserve"> подать в силу прямого запрета закона</w:t>
            </w:r>
            <w:r>
              <w:rPr>
                <w:bCs/>
                <w:sz w:val="24"/>
                <w:szCs w:val="24"/>
              </w:rPr>
              <w:t xml:space="preserve"> заявление об утверждении Схемы.</w:t>
            </w:r>
          </w:p>
          <w:p w:rsidR="00EE0F01" w:rsidRDefault="00EE0F01" w:rsidP="00684B4F">
            <w:pPr>
              <w:overflowPunct/>
              <w:autoSpaceDE/>
              <w:autoSpaceDN/>
              <w:adjustRightInd/>
              <w:spacing w:before="100" w:beforeAutospacing="1" w:after="100" w:afterAutospacing="1"/>
              <w:contextualSpacing/>
              <w:jc w:val="both"/>
              <w:textAlignment w:val="auto"/>
              <w:rPr>
                <w:bCs/>
                <w:sz w:val="24"/>
                <w:szCs w:val="24"/>
              </w:rPr>
            </w:pPr>
          </w:p>
          <w:p w:rsidR="004E534D" w:rsidRPr="004E534D" w:rsidRDefault="008726C2" w:rsidP="00684B4F">
            <w:pPr>
              <w:overflowPunct/>
              <w:autoSpaceDE/>
              <w:autoSpaceDN/>
              <w:adjustRightInd/>
              <w:spacing w:before="100" w:beforeAutospacing="1" w:after="100" w:afterAutospacing="1"/>
              <w:jc w:val="both"/>
              <w:textAlignment w:val="auto"/>
              <w:rPr>
                <w:bCs/>
                <w:sz w:val="24"/>
                <w:szCs w:val="24"/>
              </w:rPr>
            </w:pPr>
            <w:r>
              <w:rPr>
                <w:bCs/>
                <w:sz w:val="24"/>
                <w:szCs w:val="24"/>
              </w:rPr>
              <w:t xml:space="preserve">2.5. </w:t>
            </w:r>
            <w:r w:rsidRPr="008726C2">
              <w:rPr>
                <w:bCs/>
                <w:sz w:val="24"/>
                <w:szCs w:val="24"/>
              </w:rPr>
              <w:t>в п.п.1 п.21</w:t>
            </w:r>
            <w:r w:rsidR="009225C2" w:rsidRPr="009225C2">
              <w:rPr>
                <w:bCs/>
                <w:sz w:val="24"/>
                <w:szCs w:val="24"/>
              </w:rPr>
              <w:t xml:space="preserve"> регламент</w:t>
            </w:r>
            <w:r w:rsidR="009225C2">
              <w:rPr>
                <w:bCs/>
                <w:sz w:val="24"/>
                <w:szCs w:val="24"/>
              </w:rPr>
              <w:t>а</w:t>
            </w:r>
            <w:r w:rsidR="009225C2" w:rsidRPr="009225C2">
              <w:rPr>
                <w:bCs/>
                <w:sz w:val="24"/>
                <w:szCs w:val="24"/>
              </w:rPr>
              <w:t xml:space="preserve"> № 2</w:t>
            </w:r>
            <w:r w:rsidRPr="008726C2">
              <w:rPr>
                <w:bCs/>
                <w:sz w:val="24"/>
                <w:szCs w:val="24"/>
              </w:rPr>
              <w:t xml:space="preserve"> </w:t>
            </w:r>
            <w:r>
              <w:rPr>
                <w:bCs/>
                <w:sz w:val="24"/>
                <w:szCs w:val="24"/>
              </w:rPr>
              <w:t xml:space="preserve">указать основание для отказа предусмотренное </w:t>
            </w:r>
            <w:r w:rsidRPr="008726C2">
              <w:rPr>
                <w:bCs/>
                <w:sz w:val="24"/>
                <w:szCs w:val="24"/>
              </w:rPr>
              <w:t>п. 12 ст. 11.10 Земельного кодекса Российской Федерации.</w:t>
            </w:r>
          </w:p>
        </w:tc>
        <w:tc>
          <w:tcPr>
            <w:tcW w:w="1560" w:type="dxa"/>
            <w:tcBorders>
              <w:top w:val="outset" w:sz="6" w:space="0" w:color="auto"/>
              <w:left w:val="outset" w:sz="6" w:space="0" w:color="auto"/>
              <w:bottom w:val="outset" w:sz="6" w:space="0" w:color="auto"/>
              <w:right w:val="outset" w:sz="6" w:space="0" w:color="auto"/>
            </w:tcBorders>
          </w:tcPr>
          <w:p w:rsidR="009346A9" w:rsidRPr="004E534D" w:rsidRDefault="00127855" w:rsidP="00684B4F">
            <w:pPr>
              <w:overflowPunct/>
              <w:autoSpaceDE/>
              <w:autoSpaceDN/>
              <w:adjustRightInd/>
              <w:spacing w:before="100" w:beforeAutospacing="1" w:after="100" w:afterAutospacing="1"/>
              <w:textAlignment w:val="auto"/>
              <w:rPr>
                <w:bCs/>
                <w:sz w:val="24"/>
                <w:szCs w:val="24"/>
              </w:rPr>
            </w:pPr>
            <w:r w:rsidRPr="004E534D">
              <w:rPr>
                <w:sz w:val="24"/>
                <w:szCs w:val="24"/>
              </w:rPr>
              <w:lastRenderedPageBreak/>
              <w:t>Учтено</w:t>
            </w:r>
          </w:p>
        </w:tc>
      </w:tr>
    </w:tbl>
    <w:p w:rsidR="009346A9" w:rsidRPr="004E534D" w:rsidRDefault="009346A9" w:rsidP="009346A9">
      <w:pPr>
        <w:ind w:left="5387"/>
        <w:rPr>
          <w:sz w:val="24"/>
          <w:szCs w:val="24"/>
        </w:rPr>
      </w:pPr>
    </w:p>
    <w:p w:rsidR="009346A9" w:rsidRPr="004E534D" w:rsidRDefault="009346A9" w:rsidP="009346A9">
      <w:pPr>
        <w:jc w:val="both"/>
        <w:rPr>
          <w:sz w:val="24"/>
          <w:szCs w:val="24"/>
        </w:rPr>
      </w:pPr>
      <w:r w:rsidRPr="004E534D">
        <w:rPr>
          <w:sz w:val="24"/>
          <w:szCs w:val="24"/>
        </w:rPr>
        <w:t xml:space="preserve">Общее число участников публичных консультаций: </w:t>
      </w:r>
      <w:r w:rsidR="004E534D" w:rsidRPr="004E534D">
        <w:rPr>
          <w:sz w:val="24"/>
          <w:szCs w:val="24"/>
        </w:rPr>
        <w:t>1</w:t>
      </w:r>
      <w:r w:rsidR="00673C84">
        <w:rPr>
          <w:sz w:val="24"/>
          <w:szCs w:val="24"/>
        </w:rPr>
        <w:t>;</w:t>
      </w:r>
      <w:r w:rsidRPr="004E534D">
        <w:rPr>
          <w:sz w:val="24"/>
          <w:szCs w:val="24"/>
        </w:rPr>
        <w:t xml:space="preserve"> </w:t>
      </w:r>
    </w:p>
    <w:p w:rsidR="009346A9" w:rsidRPr="004E534D" w:rsidRDefault="009346A9" w:rsidP="009346A9">
      <w:pPr>
        <w:jc w:val="both"/>
        <w:rPr>
          <w:sz w:val="24"/>
          <w:szCs w:val="24"/>
        </w:rPr>
      </w:pPr>
      <w:r w:rsidRPr="004E534D">
        <w:rPr>
          <w:sz w:val="24"/>
          <w:szCs w:val="24"/>
        </w:rPr>
        <w:t xml:space="preserve">Общее число полученных мнений о поддержке принятия проекта акта: </w:t>
      </w:r>
      <w:r w:rsidR="00127855" w:rsidRPr="004E534D">
        <w:rPr>
          <w:sz w:val="24"/>
          <w:szCs w:val="24"/>
        </w:rPr>
        <w:t>0</w:t>
      </w:r>
      <w:r w:rsidRPr="004E534D">
        <w:rPr>
          <w:sz w:val="24"/>
          <w:szCs w:val="24"/>
        </w:rPr>
        <w:t>;</w:t>
      </w:r>
    </w:p>
    <w:p w:rsidR="009346A9" w:rsidRPr="00FF2589" w:rsidRDefault="009346A9" w:rsidP="009346A9">
      <w:pPr>
        <w:jc w:val="both"/>
        <w:rPr>
          <w:sz w:val="24"/>
          <w:szCs w:val="24"/>
        </w:rPr>
      </w:pPr>
      <w:r w:rsidRPr="004E534D">
        <w:rPr>
          <w:sz w:val="24"/>
          <w:szCs w:val="24"/>
        </w:rPr>
        <w:lastRenderedPageBreak/>
        <w:t xml:space="preserve">Общее число полученных предложений по </w:t>
      </w:r>
      <w:r w:rsidRPr="00FF2589">
        <w:rPr>
          <w:sz w:val="24"/>
          <w:szCs w:val="24"/>
        </w:rPr>
        <w:t xml:space="preserve">доработке проекта акта: </w:t>
      </w:r>
      <w:r w:rsidR="004E534D" w:rsidRPr="00FF2589">
        <w:rPr>
          <w:sz w:val="24"/>
          <w:szCs w:val="24"/>
        </w:rPr>
        <w:t>1</w:t>
      </w:r>
      <w:r w:rsidRPr="00FF2589">
        <w:rPr>
          <w:sz w:val="24"/>
          <w:szCs w:val="24"/>
        </w:rPr>
        <w:t>;</w:t>
      </w:r>
    </w:p>
    <w:p w:rsidR="009346A9" w:rsidRPr="00FF2589" w:rsidRDefault="009346A9" w:rsidP="009346A9">
      <w:pPr>
        <w:jc w:val="both"/>
        <w:rPr>
          <w:sz w:val="24"/>
          <w:szCs w:val="24"/>
        </w:rPr>
      </w:pPr>
      <w:r w:rsidRPr="00FF2589">
        <w:rPr>
          <w:sz w:val="24"/>
          <w:szCs w:val="24"/>
        </w:rPr>
        <w:t xml:space="preserve">Общее число учтенных предложений: </w:t>
      </w:r>
      <w:r w:rsidR="00673C84" w:rsidRPr="00FF2589">
        <w:rPr>
          <w:sz w:val="24"/>
          <w:szCs w:val="24"/>
        </w:rPr>
        <w:t>8</w:t>
      </w:r>
      <w:r w:rsidRPr="00FF2589">
        <w:rPr>
          <w:sz w:val="24"/>
          <w:szCs w:val="24"/>
        </w:rPr>
        <w:t>;</w:t>
      </w:r>
    </w:p>
    <w:p w:rsidR="009346A9" w:rsidRPr="00FF2589" w:rsidRDefault="009346A9" w:rsidP="009346A9">
      <w:pPr>
        <w:jc w:val="both"/>
        <w:rPr>
          <w:sz w:val="24"/>
          <w:szCs w:val="24"/>
        </w:rPr>
      </w:pPr>
      <w:r w:rsidRPr="00FF2589">
        <w:rPr>
          <w:sz w:val="24"/>
          <w:szCs w:val="24"/>
        </w:rPr>
        <w:t xml:space="preserve">Общее число учтенных частично предложений: </w:t>
      </w:r>
      <w:r w:rsidR="00673C84" w:rsidRPr="00FF2589">
        <w:rPr>
          <w:sz w:val="24"/>
          <w:szCs w:val="24"/>
        </w:rPr>
        <w:t>0</w:t>
      </w:r>
      <w:r w:rsidRPr="00FF2589">
        <w:rPr>
          <w:sz w:val="24"/>
          <w:szCs w:val="24"/>
        </w:rPr>
        <w:t>;</w:t>
      </w:r>
    </w:p>
    <w:p w:rsidR="00957441" w:rsidRPr="004E534D" w:rsidRDefault="009346A9" w:rsidP="009346A9">
      <w:pPr>
        <w:overflowPunct/>
        <w:autoSpaceDE/>
        <w:autoSpaceDN/>
        <w:adjustRightInd/>
        <w:spacing w:after="200" w:line="276" w:lineRule="auto"/>
        <w:textAlignment w:val="auto"/>
        <w:rPr>
          <w:sz w:val="24"/>
          <w:szCs w:val="24"/>
        </w:rPr>
      </w:pPr>
      <w:r w:rsidRPr="004E534D">
        <w:rPr>
          <w:sz w:val="24"/>
          <w:szCs w:val="24"/>
        </w:rPr>
        <w:t xml:space="preserve">Общее число отклоненных предложений: </w:t>
      </w:r>
      <w:r w:rsidR="001E0208" w:rsidRPr="004E534D">
        <w:rPr>
          <w:sz w:val="24"/>
          <w:szCs w:val="24"/>
        </w:rPr>
        <w:t>0</w:t>
      </w:r>
      <w:r w:rsidRPr="004E534D">
        <w:rPr>
          <w:sz w:val="24"/>
          <w:szCs w:val="24"/>
        </w:rPr>
        <w:t>.</w:t>
      </w:r>
    </w:p>
    <w:p w:rsidR="001E0208" w:rsidRPr="004E534D" w:rsidRDefault="001E0208" w:rsidP="001E0208">
      <w:pPr>
        <w:overflowPunct/>
        <w:autoSpaceDE/>
        <w:autoSpaceDN/>
        <w:adjustRightInd/>
        <w:spacing w:after="200" w:line="276" w:lineRule="auto"/>
        <w:ind w:firstLine="708"/>
        <w:jc w:val="both"/>
        <w:textAlignment w:val="auto"/>
        <w:rPr>
          <w:sz w:val="24"/>
          <w:szCs w:val="24"/>
        </w:rPr>
      </w:pPr>
      <w:r w:rsidRPr="004E534D">
        <w:rPr>
          <w:bCs/>
          <w:sz w:val="24"/>
          <w:szCs w:val="24"/>
        </w:rPr>
        <w:t xml:space="preserve">По результатам публичных консультаций </w:t>
      </w:r>
      <w:r w:rsidRPr="004E534D">
        <w:rPr>
          <w:sz w:val="24"/>
          <w:szCs w:val="24"/>
        </w:rPr>
        <w:t>М</w:t>
      </w:r>
      <w:r w:rsidRPr="004E534D">
        <w:rPr>
          <w:bCs/>
          <w:sz w:val="24"/>
          <w:szCs w:val="24"/>
        </w:rPr>
        <w:t>инистерств</w:t>
      </w:r>
      <w:r w:rsidR="00673C84">
        <w:rPr>
          <w:bCs/>
          <w:sz w:val="24"/>
          <w:szCs w:val="24"/>
        </w:rPr>
        <w:t>ом</w:t>
      </w:r>
      <w:r w:rsidRPr="004E534D">
        <w:rPr>
          <w:bCs/>
          <w:sz w:val="24"/>
          <w:szCs w:val="24"/>
        </w:rPr>
        <w:t xml:space="preserve"> по управлению государственным имуществом Свердловской области принято решение </w:t>
      </w:r>
      <w:r w:rsidR="00B021F2" w:rsidRPr="004E534D">
        <w:rPr>
          <w:bCs/>
          <w:sz w:val="24"/>
          <w:szCs w:val="24"/>
        </w:rPr>
        <w:t xml:space="preserve">об утверждении проекта </w:t>
      </w:r>
      <w:r w:rsidR="00673C84" w:rsidRPr="00673C84">
        <w:rPr>
          <w:bCs/>
          <w:sz w:val="24"/>
          <w:szCs w:val="24"/>
        </w:rPr>
        <w:t>приказа Министерства по управлению государственным имуществом Свердловской области «Об утверждении административных регламентов»»</w:t>
      </w:r>
      <w:r w:rsidRPr="004E534D">
        <w:rPr>
          <w:bCs/>
          <w:sz w:val="24"/>
          <w:szCs w:val="24"/>
        </w:rPr>
        <w:t xml:space="preserve"> </w:t>
      </w:r>
      <w:r w:rsidR="00673C84">
        <w:rPr>
          <w:bCs/>
          <w:sz w:val="24"/>
          <w:szCs w:val="24"/>
        </w:rPr>
        <w:t xml:space="preserve">в редакции регламентов </w:t>
      </w:r>
      <w:r w:rsidRPr="004E534D">
        <w:rPr>
          <w:bCs/>
          <w:sz w:val="24"/>
          <w:szCs w:val="24"/>
        </w:rPr>
        <w:t>прилагаем</w:t>
      </w:r>
      <w:r w:rsidR="00673C84">
        <w:rPr>
          <w:bCs/>
          <w:sz w:val="24"/>
          <w:szCs w:val="24"/>
        </w:rPr>
        <w:t>ых</w:t>
      </w:r>
      <w:r w:rsidRPr="004E534D">
        <w:rPr>
          <w:bCs/>
          <w:sz w:val="24"/>
          <w:szCs w:val="24"/>
        </w:rPr>
        <w:t xml:space="preserve"> к настоящему документу.</w:t>
      </w:r>
    </w:p>
    <w:sectPr w:rsidR="001E0208" w:rsidRPr="004E534D" w:rsidSect="009346A9">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006537E"/>
    <w:lvl w:ilvl="0">
      <w:start w:val="1"/>
      <w:numFmt w:val="decimal"/>
      <w:suff w:val="space"/>
      <w:lvlText w:val="1.%1."/>
      <w:lvlJc w:val="left"/>
      <w:pPr>
        <w:ind w:left="0" w:firstLine="0"/>
      </w:pPr>
      <w:rPr>
        <w:rFonts w:hint="default"/>
        <w:b w:val="0"/>
        <w:bCs w:val="0"/>
        <w:i w:val="0"/>
        <w:iCs w:val="0"/>
        <w:smallCaps w:val="0"/>
        <w:strike w:val="0"/>
        <w:color w:val="000000"/>
        <w:spacing w:val="0"/>
        <w:w w:val="100"/>
        <w:position w:val="0"/>
        <w:sz w:val="25"/>
        <w:szCs w:val="25"/>
        <w:u w:val="none"/>
      </w:rPr>
    </w:lvl>
    <w:lvl w:ilvl="1">
      <w:start w:val="1"/>
      <w:numFmt w:val="decimal"/>
      <w:lvlText w:val="1.%1."/>
      <w:lvlJc w:val="left"/>
      <w:pPr>
        <w:ind w:left="0" w:firstLine="0"/>
      </w:pPr>
      <w:rPr>
        <w:rFonts w:hint="default"/>
        <w:b w:val="0"/>
        <w:bCs w:val="0"/>
        <w:i w:val="0"/>
        <w:iCs w:val="0"/>
        <w:smallCaps w:val="0"/>
        <w:strike w:val="0"/>
        <w:color w:val="000000"/>
        <w:spacing w:val="0"/>
        <w:w w:val="100"/>
        <w:position w:val="0"/>
        <w:sz w:val="25"/>
        <w:szCs w:val="25"/>
        <w:u w:val="none"/>
      </w:rPr>
    </w:lvl>
    <w:lvl w:ilvl="2">
      <w:start w:val="1"/>
      <w:numFmt w:val="decimal"/>
      <w:lvlText w:val="1.%1."/>
      <w:lvlJc w:val="left"/>
      <w:pPr>
        <w:ind w:left="0" w:firstLine="0"/>
      </w:pPr>
      <w:rPr>
        <w:rFonts w:hint="default"/>
        <w:b w:val="0"/>
        <w:bCs w:val="0"/>
        <w:i w:val="0"/>
        <w:iCs w:val="0"/>
        <w:smallCaps w:val="0"/>
        <w:strike w:val="0"/>
        <w:color w:val="000000"/>
        <w:spacing w:val="0"/>
        <w:w w:val="100"/>
        <w:position w:val="0"/>
        <w:sz w:val="25"/>
        <w:szCs w:val="25"/>
        <w:u w:val="none"/>
      </w:rPr>
    </w:lvl>
    <w:lvl w:ilvl="3">
      <w:start w:val="1"/>
      <w:numFmt w:val="decimal"/>
      <w:lvlText w:val="1.%1."/>
      <w:lvlJc w:val="left"/>
      <w:pPr>
        <w:ind w:left="0" w:firstLine="0"/>
      </w:pPr>
      <w:rPr>
        <w:rFonts w:hint="default"/>
        <w:b w:val="0"/>
        <w:bCs w:val="0"/>
        <w:i w:val="0"/>
        <w:iCs w:val="0"/>
        <w:smallCaps w:val="0"/>
        <w:strike w:val="0"/>
        <w:color w:val="000000"/>
        <w:spacing w:val="0"/>
        <w:w w:val="100"/>
        <w:position w:val="0"/>
        <w:sz w:val="25"/>
        <w:szCs w:val="25"/>
        <w:u w:val="none"/>
      </w:rPr>
    </w:lvl>
    <w:lvl w:ilvl="4">
      <w:start w:val="1"/>
      <w:numFmt w:val="decimal"/>
      <w:lvlText w:val="1.%1."/>
      <w:lvlJc w:val="left"/>
      <w:pPr>
        <w:ind w:left="0" w:firstLine="0"/>
      </w:pPr>
      <w:rPr>
        <w:rFonts w:hint="default"/>
        <w:b w:val="0"/>
        <w:bCs w:val="0"/>
        <w:i w:val="0"/>
        <w:iCs w:val="0"/>
        <w:smallCaps w:val="0"/>
        <w:strike w:val="0"/>
        <w:color w:val="000000"/>
        <w:spacing w:val="0"/>
        <w:w w:val="100"/>
        <w:position w:val="0"/>
        <w:sz w:val="25"/>
        <w:szCs w:val="25"/>
        <w:u w:val="none"/>
      </w:rPr>
    </w:lvl>
    <w:lvl w:ilvl="5">
      <w:start w:val="1"/>
      <w:numFmt w:val="decimal"/>
      <w:lvlText w:val="1.%1."/>
      <w:lvlJc w:val="left"/>
      <w:pPr>
        <w:ind w:left="0" w:firstLine="0"/>
      </w:pPr>
      <w:rPr>
        <w:rFonts w:hint="default"/>
        <w:b w:val="0"/>
        <w:bCs w:val="0"/>
        <w:i w:val="0"/>
        <w:iCs w:val="0"/>
        <w:smallCaps w:val="0"/>
        <w:strike w:val="0"/>
        <w:color w:val="000000"/>
        <w:spacing w:val="0"/>
        <w:w w:val="100"/>
        <w:position w:val="0"/>
        <w:sz w:val="25"/>
        <w:szCs w:val="25"/>
        <w:u w:val="none"/>
      </w:rPr>
    </w:lvl>
    <w:lvl w:ilvl="6">
      <w:start w:val="1"/>
      <w:numFmt w:val="decimal"/>
      <w:lvlText w:val="1.%1."/>
      <w:lvlJc w:val="left"/>
      <w:pPr>
        <w:ind w:left="0" w:firstLine="0"/>
      </w:pPr>
      <w:rPr>
        <w:rFonts w:hint="default"/>
        <w:b w:val="0"/>
        <w:bCs w:val="0"/>
        <w:i w:val="0"/>
        <w:iCs w:val="0"/>
        <w:smallCaps w:val="0"/>
        <w:strike w:val="0"/>
        <w:color w:val="000000"/>
        <w:spacing w:val="0"/>
        <w:w w:val="100"/>
        <w:position w:val="0"/>
        <w:sz w:val="25"/>
        <w:szCs w:val="25"/>
        <w:u w:val="none"/>
      </w:rPr>
    </w:lvl>
    <w:lvl w:ilvl="7">
      <w:start w:val="1"/>
      <w:numFmt w:val="decimal"/>
      <w:lvlText w:val="1.%1."/>
      <w:lvlJc w:val="left"/>
      <w:pPr>
        <w:ind w:left="0" w:firstLine="0"/>
      </w:pPr>
      <w:rPr>
        <w:rFonts w:hint="default"/>
        <w:b w:val="0"/>
        <w:bCs w:val="0"/>
        <w:i w:val="0"/>
        <w:iCs w:val="0"/>
        <w:smallCaps w:val="0"/>
        <w:strike w:val="0"/>
        <w:color w:val="000000"/>
        <w:spacing w:val="0"/>
        <w:w w:val="100"/>
        <w:position w:val="0"/>
        <w:sz w:val="25"/>
        <w:szCs w:val="25"/>
        <w:u w:val="none"/>
      </w:rPr>
    </w:lvl>
    <w:lvl w:ilvl="8">
      <w:start w:val="1"/>
      <w:numFmt w:val="decimal"/>
      <w:lvlText w:val="1.%1."/>
      <w:lvlJc w:val="left"/>
      <w:pPr>
        <w:ind w:left="0" w:firstLine="0"/>
      </w:pPr>
      <w:rPr>
        <w:rFonts w:hint="default"/>
        <w:b w:val="0"/>
        <w:bCs w:val="0"/>
        <w:i w:val="0"/>
        <w:iCs w:val="0"/>
        <w:smallCaps w:val="0"/>
        <w:strike w:val="0"/>
        <w:color w:val="000000"/>
        <w:spacing w:val="0"/>
        <w:w w:val="100"/>
        <w:position w:val="0"/>
        <w:sz w:val="25"/>
        <w:szCs w:val="25"/>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80"/>
    <w:rsid w:val="00127855"/>
    <w:rsid w:val="001E0208"/>
    <w:rsid w:val="004E534D"/>
    <w:rsid w:val="00643B80"/>
    <w:rsid w:val="00673C84"/>
    <w:rsid w:val="00684B4F"/>
    <w:rsid w:val="008726C2"/>
    <w:rsid w:val="009225C2"/>
    <w:rsid w:val="009346A9"/>
    <w:rsid w:val="00A93CF3"/>
    <w:rsid w:val="00B021F2"/>
    <w:rsid w:val="00B03EC5"/>
    <w:rsid w:val="00B31ABB"/>
    <w:rsid w:val="00C803C3"/>
    <w:rsid w:val="00CA74C7"/>
    <w:rsid w:val="00CF7962"/>
    <w:rsid w:val="00D27747"/>
    <w:rsid w:val="00E71AF7"/>
    <w:rsid w:val="00EB43DD"/>
    <w:rsid w:val="00EE0F01"/>
    <w:rsid w:val="00F46B37"/>
    <w:rsid w:val="00FF2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72E87-AC91-49F2-B91E-A72CF479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962"/>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79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4E5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729</Words>
  <Characters>4158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Урецкая Олеся Марковна</dc:creator>
  <cp:lastModifiedBy>Урецкая Олеся Марковна</cp:lastModifiedBy>
  <cp:revision>5</cp:revision>
  <dcterms:created xsi:type="dcterms:W3CDTF">2016-06-20T11:30:00Z</dcterms:created>
  <dcterms:modified xsi:type="dcterms:W3CDTF">2016-07-08T09:52:00Z</dcterms:modified>
</cp:coreProperties>
</file>