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BCC" w:rsidRPr="009A4298" w:rsidRDefault="00A702E4" w:rsidP="00A702E4">
      <w:pPr>
        <w:pStyle w:val="a3"/>
        <w:jc w:val="center"/>
        <w:rPr>
          <w:rFonts w:ascii="Times New Roman" w:hAnsi="Times New Roman" w:cs="Times New Roman"/>
          <w:sz w:val="28"/>
          <w:szCs w:val="28"/>
        </w:rPr>
      </w:pPr>
      <w:r w:rsidRPr="009A4298">
        <w:rPr>
          <w:rFonts w:ascii="Times New Roman" w:hAnsi="Times New Roman" w:cs="Times New Roman"/>
          <w:sz w:val="28"/>
          <w:szCs w:val="28"/>
        </w:rPr>
        <w:t>Таблица</w:t>
      </w:r>
    </w:p>
    <w:p w:rsidR="00A702E4" w:rsidRPr="009A4298" w:rsidRDefault="00A702E4" w:rsidP="009A4298">
      <w:pPr>
        <w:pStyle w:val="a3"/>
        <w:jc w:val="center"/>
        <w:rPr>
          <w:rFonts w:ascii="Times New Roman" w:hAnsi="Times New Roman" w:cs="Times New Roman"/>
          <w:sz w:val="28"/>
          <w:szCs w:val="28"/>
        </w:rPr>
      </w:pPr>
      <w:r w:rsidRPr="009A4298">
        <w:rPr>
          <w:rFonts w:ascii="Times New Roman" w:hAnsi="Times New Roman" w:cs="Times New Roman"/>
          <w:sz w:val="28"/>
          <w:szCs w:val="28"/>
        </w:rPr>
        <w:t xml:space="preserve">поправок, вносимых </w:t>
      </w:r>
      <w:r w:rsidR="002A0327">
        <w:rPr>
          <w:rFonts w:ascii="Times New Roman" w:hAnsi="Times New Roman" w:cs="Times New Roman"/>
          <w:sz w:val="28"/>
          <w:szCs w:val="28"/>
        </w:rPr>
        <w:t xml:space="preserve">в </w:t>
      </w:r>
      <w:r w:rsidR="009A4298" w:rsidRPr="009A4298">
        <w:rPr>
          <w:rFonts w:ascii="Times New Roman" w:hAnsi="Times New Roman" w:cs="Times New Roman"/>
          <w:sz w:val="28"/>
          <w:szCs w:val="28"/>
        </w:rPr>
        <w:t>Закон Свердловской области от 07 июля 2004 года № 18-ОЗ «Об особенностях регулирования земельных отношений на т</w:t>
      </w:r>
      <w:r w:rsidR="009A4298">
        <w:rPr>
          <w:rFonts w:ascii="Times New Roman" w:hAnsi="Times New Roman" w:cs="Times New Roman"/>
          <w:sz w:val="28"/>
          <w:szCs w:val="28"/>
        </w:rPr>
        <w:t>ерритории Свердловской области»</w:t>
      </w:r>
    </w:p>
    <w:p w:rsidR="00A702E4" w:rsidRDefault="00A702E4" w:rsidP="00A702E4">
      <w:pPr>
        <w:pStyle w:val="a3"/>
        <w:rPr>
          <w:rFonts w:ascii="Times New Roman" w:hAnsi="Times New Roman" w:cs="Times New Roman"/>
          <w:sz w:val="28"/>
          <w:szCs w:val="28"/>
        </w:rPr>
      </w:pPr>
    </w:p>
    <w:tbl>
      <w:tblPr>
        <w:tblStyle w:val="a4"/>
        <w:tblW w:w="15276" w:type="dxa"/>
        <w:tblLook w:val="04A0" w:firstRow="1" w:lastRow="0" w:firstColumn="1" w:lastColumn="0" w:noHBand="0" w:noVBand="1"/>
      </w:tblPr>
      <w:tblGrid>
        <w:gridCol w:w="1650"/>
        <w:gridCol w:w="6813"/>
        <w:gridCol w:w="6813"/>
      </w:tblGrid>
      <w:tr w:rsidR="004651D0" w:rsidTr="00947F02">
        <w:trPr>
          <w:tblHeader/>
        </w:trPr>
        <w:tc>
          <w:tcPr>
            <w:tcW w:w="1650" w:type="dxa"/>
          </w:tcPr>
          <w:p w:rsidR="004651D0" w:rsidRPr="00A702E4" w:rsidRDefault="004651D0" w:rsidP="009A4298">
            <w:pPr>
              <w:pStyle w:val="a3"/>
              <w:jc w:val="center"/>
              <w:rPr>
                <w:rFonts w:ascii="Times New Roman" w:hAnsi="Times New Roman" w:cs="Times New Roman"/>
                <w:sz w:val="24"/>
                <w:szCs w:val="28"/>
              </w:rPr>
            </w:pPr>
            <w:r w:rsidRPr="00A702E4">
              <w:rPr>
                <w:rFonts w:ascii="Times New Roman" w:hAnsi="Times New Roman" w:cs="Times New Roman"/>
                <w:sz w:val="24"/>
                <w:szCs w:val="28"/>
              </w:rPr>
              <w:t xml:space="preserve">Номер </w:t>
            </w:r>
            <w:r w:rsidR="009A4298">
              <w:rPr>
                <w:rFonts w:ascii="Times New Roman" w:hAnsi="Times New Roman" w:cs="Times New Roman"/>
                <w:sz w:val="24"/>
                <w:szCs w:val="28"/>
              </w:rPr>
              <w:t>статьи/пункта</w:t>
            </w:r>
          </w:p>
        </w:tc>
        <w:tc>
          <w:tcPr>
            <w:tcW w:w="6813" w:type="dxa"/>
          </w:tcPr>
          <w:p w:rsidR="004651D0" w:rsidRPr="00A702E4" w:rsidRDefault="004651D0" w:rsidP="0088548D">
            <w:pPr>
              <w:pStyle w:val="a3"/>
              <w:jc w:val="center"/>
              <w:rPr>
                <w:rFonts w:ascii="Times New Roman" w:hAnsi="Times New Roman" w:cs="Times New Roman"/>
                <w:sz w:val="24"/>
                <w:szCs w:val="28"/>
              </w:rPr>
            </w:pPr>
            <w:r w:rsidRPr="00A702E4">
              <w:rPr>
                <w:rFonts w:ascii="Times New Roman" w:hAnsi="Times New Roman" w:cs="Times New Roman"/>
                <w:sz w:val="24"/>
                <w:szCs w:val="28"/>
              </w:rPr>
              <w:t>Действующая редакция</w:t>
            </w:r>
          </w:p>
        </w:tc>
        <w:tc>
          <w:tcPr>
            <w:tcW w:w="6813" w:type="dxa"/>
          </w:tcPr>
          <w:p w:rsidR="004651D0" w:rsidRPr="00A702E4" w:rsidRDefault="004651D0" w:rsidP="0088548D">
            <w:pPr>
              <w:pStyle w:val="a3"/>
              <w:jc w:val="center"/>
              <w:rPr>
                <w:rFonts w:ascii="Times New Roman" w:hAnsi="Times New Roman" w:cs="Times New Roman"/>
                <w:sz w:val="24"/>
                <w:szCs w:val="28"/>
              </w:rPr>
            </w:pPr>
            <w:r w:rsidRPr="00A702E4">
              <w:rPr>
                <w:rFonts w:ascii="Times New Roman" w:hAnsi="Times New Roman" w:cs="Times New Roman"/>
                <w:sz w:val="24"/>
                <w:szCs w:val="28"/>
              </w:rPr>
              <w:t>Предлагаемая редакция</w:t>
            </w:r>
          </w:p>
        </w:tc>
      </w:tr>
      <w:tr w:rsidR="00A702E4" w:rsidTr="00853B6F">
        <w:trPr>
          <w:trHeight w:val="2637"/>
        </w:trPr>
        <w:tc>
          <w:tcPr>
            <w:tcW w:w="1650" w:type="dxa"/>
          </w:tcPr>
          <w:p w:rsidR="00A702E4" w:rsidRPr="00A702E4" w:rsidRDefault="00A702E4" w:rsidP="009A4298">
            <w:pPr>
              <w:pStyle w:val="a3"/>
              <w:rPr>
                <w:rFonts w:ascii="Times New Roman" w:hAnsi="Times New Roman" w:cs="Times New Roman"/>
                <w:sz w:val="24"/>
                <w:szCs w:val="28"/>
              </w:rPr>
            </w:pPr>
            <w:r>
              <w:rPr>
                <w:rFonts w:ascii="Times New Roman" w:hAnsi="Times New Roman" w:cs="Times New Roman"/>
                <w:sz w:val="24"/>
                <w:szCs w:val="28"/>
              </w:rPr>
              <w:t xml:space="preserve">Пункт </w:t>
            </w:r>
            <w:r w:rsidR="009A4298">
              <w:rPr>
                <w:rFonts w:ascii="Times New Roman" w:hAnsi="Times New Roman" w:cs="Times New Roman"/>
                <w:sz w:val="24"/>
                <w:szCs w:val="28"/>
              </w:rPr>
              <w:t>4-1 статьи 4</w:t>
            </w:r>
          </w:p>
        </w:tc>
        <w:tc>
          <w:tcPr>
            <w:tcW w:w="6813" w:type="dxa"/>
          </w:tcPr>
          <w:p w:rsidR="009A4298" w:rsidRPr="009A4298" w:rsidRDefault="009A4298" w:rsidP="002F0503">
            <w:pPr>
              <w:pStyle w:val="ConsPlusNormal"/>
              <w:ind w:firstLine="51"/>
              <w:jc w:val="both"/>
              <w:rPr>
                <w:color w:val="000000" w:themeColor="text1"/>
              </w:rPr>
            </w:pPr>
            <w:r w:rsidRPr="009A4298">
              <w:rPr>
                <w:color w:val="000000" w:themeColor="text1"/>
              </w:rPr>
              <w:t xml:space="preserve">4-1. В Свердловской области устанавливаются предельные (минимальные и максимальные) </w:t>
            </w:r>
            <w:hyperlink r:id="rId6" w:history="1">
              <w:r w:rsidRPr="009A4298">
                <w:rPr>
                  <w:color w:val="000000" w:themeColor="text1"/>
                </w:rPr>
                <w:t>размеры</w:t>
              </w:r>
            </w:hyperlink>
            <w:r w:rsidRPr="009A4298">
              <w:rPr>
                <w:color w:val="000000" w:themeColor="text1"/>
              </w:rPr>
              <w:t xml:space="preserve"> земельных участков, предоставляемых гражданам, указанным в </w:t>
            </w:r>
            <w:hyperlink r:id="rId7" w:history="1">
              <w:r w:rsidRPr="009A4298">
                <w:rPr>
                  <w:color w:val="000000" w:themeColor="text1"/>
                </w:rPr>
                <w:t>подпункте 3 пункта 2 статьи 22</w:t>
              </w:r>
            </w:hyperlink>
            <w:r w:rsidRPr="009A4298">
              <w:rPr>
                <w:color w:val="000000" w:themeColor="text1"/>
              </w:rPr>
              <w:t xml:space="preserve"> настоящего Закона Свердловской области, в собственность бесплатно из земель, находящихся в государственной или муниципальной собственности, для индивидуального жилищного строительства - от 0,1 до 0,3 гектара.</w:t>
            </w:r>
          </w:p>
          <w:p w:rsidR="00A702E4" w:rsidRPr="00A702E4" w:rsidRDefault="00A702E4" w:rsidP="002F0503">
            <w:pPr>
              <w:pStyle w:val="a3"/>
              <w:ind w:firstLine="51"/>
              <w:jc w:val="both"/>
              <w:rPr>
                <w:rFonts w:ascii="Times New Roman" w:hAnsi="Times New Roman" w:cs="Times New Roman"/>
                <w:sz w:val="24"/>
                <w:szCs w:val="28"/>
              </w:rPr>
            </w:pPr>
          </w:p>
        </w:tc>
        <w:tc>
          <w:tcPr>
            <w:tcW w:w="6813" w:type="dxa"/>
          </w:tcPr>
          <w:p w:rsidR="009A4298" w:rsidRPr="009A4298" w:rsidRDefault="009A4298" w:rsidP="002F0503">
            <w:pPr>
              <w:pStyle w:val="ConsPlusNormal"/>
              <w:ind w:firstLine="51"/>
              <w:jc w:val="both"/>
              <w:rPr>
                <w:color w:val="000000" w:themeColor="text1"/>
              </w:rPr>
            </w:pPr>
            <w:r w:rsidRPr="009A4298">
              <w:rPr>
                <w:color w:val="000000" w:themeColor="text1"/>
              </w:rPr>
              <w:t xml:space="preserve">4-1. В Свердловской области устанавливаются предельные (минимальные и максимальные) </w:t>
            </w:r>
            <w:hyperlink r:id="rId8" w:history="1">
              <w:r w:rsidRPr="009A4298">
                <w:rPr>
                  <w:color w:val="000000" w:themeColor="text1"/>
                </w:rPr>
                <w:t>размеры</w:t>
              </w:r>
            </w:hyperlink>
            <w:r w:rsidRPr="009A4298">
              <w:rPr>
                <w:color w:val="000000" w:themeColor="text1"/>
              </w:rPr>
              <w:t xml:space="preserve"> земельных участков, предоставляемых гражданам, указанным в </w:t>
            </w:r>
            <w:hyperlink r:id="rId9" w:history="1">
              <w:r w:rsidRPr="009A4298">
                <w:rPr>
                  <w:color w:val="000000" w:themeColor="text1"/>
                </w:rPr>
                <w:t>подпункте 3 пункта 2 статьи 22</w:t>
              </w:r>
            </w:hyperlink>
            <w:r w:rsidRPr="009A4298">
              <w:rPr>
                <w:color w:val="000000" w:themeColor="text1"/>
              </w:rPr>
              <w:t xml:space="preserve"> настоящего Закона Свердловской области, в собственность бесплатно из земель, находящихся в государственной или муниципальной собственности, для индивидуального жилищного строительства - от 0,07 до 0,3 гектара.</w:t>
            </w:r>
          </w:p>
          <w:p w:rsidR="00A702E4" w:rsidRPr="00A702E4" w:rsidRDefault="00A702E4" w:rsidP="002F0503">
            <w:pPr>
              <w:pStyle w:val="a3"/>
              <w:ind w:firstLine="51"/>
              <w:jc w:val="both"/>
              <w:rPr>
                <w:rFonts w:ascii="Times New Roman" w:hAnsi="Times New Roman" w:cs="Times New Roman"/>
                <w:sz w:val="24"/>
                <w:szCs w:val="28"/>
              </w:rPr>
            </w:pPr>
          </w:p>
        </w:tc>
      </w:tr>
      <w:tr w:rsidR="00786A32" w:rsidTr="00853B6F">
        <w:trPr>
          <w:trHeight w:val="2637"/>
        </w:trPr>
        <w:tc>
          <w:tcPr>
            <w:tcW w:w="1650" w:type="dxa"/>
          </w:tcPr>
          <w:p w:rsidR="00786A32" w:rsidRDefault="00786A32" w:rsidP="009A4298">
            <w:pPr>
              <w:pStyle w:val="a3"/>
              <w:rPr>
                <w:rFonts w:ascii="Times New Roman" w:hAnsi="Times New Roman" w:cs="Times New Roman"/>
                <w:sz w:val="24"/>
                <w:szCs w:val="28"/>
              </w:rPr>
            </w:pPr>
            <w:r>
              <w:rPr>
                <w:rFonts w:ascii="Times New Roman" w:hAnsi="Times New Roman" w:cs="Times New Roman"/>
                <w:sz w:val="24"/>
                <w:szCs w:val="28"/>
              </w:rPr>
              <w:t>Пункт 4-1 статьи 8</w:t>
            </w:r>
          </w:p>
        </w:tc>
        <w:tc>
          <w:tcPr>
            <w:tcW w:w="6813" w:type="dxa"/>
          </w:tcPr>
          <w:p w:rsidR="00786A32" w:rsidRPr="009A4298" w:rsidRDefault="00786A32" w:rsidP="002F0503">
            <w:pPr>
              <w:pStyle w:val="ConsPlusNormal"/>
              <w:ind w:firstLine="51"/>
              <w:jc w:val="both"/>
              <w:rPr>
                <w:color w:val="000000" w:themeColor="text1"/>
              </w:rPr>
            </w:pPr>
            <w:r>
              <w:rPr>
                <w:color w:val="000000" w:themeColor="text1"/>
              </w:rPr>
              <w:t>отсутствует</w:t>
            </w:r>
            <w:bookmarkStart w:id="0" w:name="_GoBack"/>
            <w:bookmarkEnd w:id="0"/>
          </w:p>
        </w:tc>
        <w:tc>
          <w:tcPr>
            <w:tcW w:w="6813" w:type="dxa"/>
          </w:tcPr>
          <w:p w:rsidR="00786A32" w:rsidRPr="009A4298" w:rsidRDefault="00786A32" w:rsidP="002F0503">
            <w:pPr>
              <w:pStyle w:val="ConsPlusNormal"/>
              <w:ind w:firstLine="51"/>
              <w:jc w:val="both"/>
              <w:rPr>
                <w:color w:val="000000" w:themeColor="text1"/>
              </w:rPr>
            </w:pPr>
            <w:r w:rsidRPr="00786A32">
              <w:rPr>
                <w:color w:val="000000" w:themeColor="text1"/>
              </w:rPr>
              <w:t>принимает в порядке, установленном федеральным законом, решения об изъятии земельных участков для государственных нужд Свердловской области;</w:t>
            </w:r>
          </w:p>
        </w:tc>
      </w:tr>
      <w:tr w:rsidR="00A702E4" w:rsidTr="00947F02">
        <w:tc>
          <w:tcPr>
            <w:tcW w:w="1650" w:type="dxa"/>
          </w:tcPr>
          <w:p w:rsidR="00A702E4" w:rsidRPr="00A702E4" w:rsidRDefault="009A4298" w:rsidP="00853B6F">
            <w:pPr>
              <w:pStyle w:val="a3"/>
              <w:rPr>
                <w:rFonts w:ascii="Times New Roman" w:hAnsi="Times New Roman" w:cs="Times New Roman"/>
                <w:sz w:val="24"/>
                <w:szCs w:val="28"/>
              </w:rPr>
            </w:pPr>
            <w:r>
              <w:rPr>
                <w:rFonts w:ascii="Times New Roman" w:hAnsi="Times New Roman" w:cs="Times New Roman"/>
                <w:sz w:val="24"/>
                <w:szCs w:val="28"/>
              </w:rPr>
              <w:t xml:space="preserve">Абзац </w:t>
            </w:r>
            <w:r w:rsidR="00853B6F">
              <w:rPr>
                <w:rFonts w:ascii="Times New Roman" w:hAnsi="Times New Roman" w:cs="Times New Roman"/>
                <w:sz w:val="24"/>
                <w:szCs w:val="28"/>
              </w:rPr>
              <w:t>второй</w:t>
            </w:r>
            <w:r>
              <w:rPr>
                <w:rFonts w:ascii="Times New Roman" w:hAnsi="Times New Roman" w:cs="Times New Roman"/>
                <w:sz w:val="24"/>
                <w:szCs w:val="28"/>
              </w:rPr>
              <w:t xml:space="preserve"> подпункта 3 пункта 2 статьи 22</w:t>
            </w:r>
          </w:p>
        </w:tc>
        <w:tc>
          <w:tcPr>
            <w:tcW w:w="6813" w:type="dxa"/>
          </w:tcPr>
          <w:p w:rsidR="009A4298" w:rsidRPr="009A4298" w:rsidRDefault="009A4298" w:rsidP="002F0503">
            <w:pPr>
              <w:widowControl/>
              <w:ind w:firstLine="51"/>
              <w:jc w:val="both"/>
              <w:rPr>
                <w:rFonts w:ascii="Times New Roman" w:eastAsiaTheme="minorHAnsi" w:hAnsi="Times New Roman" w:cs="Times New Roman"/>
                <w:bCs/>
                <w:lang w:eastAsia="en-US"/>
              </w:rPr>
            </w:pPr>
            <w:r w:rsidRPr="009A4298">
              <w:rPr>
                <w:rFonts w:ascii="Times New Roman" w:eastAsiaTheme="minorHAnsi" w:hAnsi="Times New Roman" w:cs="Times New Roman"/>
                <w:bCs/>
                <w:lang w:eastAsia="en-US"/>
              </w:rPr>
              <w:t>гражданам, являющимся на день подачи заявлений о предоставлении земельных участков родителями или лицами, их заменяющими, воспитывающими трех или более несовершеннолетних детей, и совместно обратившимся за предоставлением земельного участка;</w:t>
            </w:r>
          </w:p>
          <w:p w:rsidR="00A702E4" w:rsidRPr="00A702E4" w:rsidRDefault="00A702E4" w:rsidP="002F0503">
            <w:pPr>
              <w:pStyle w:val="a3"/>
              <w:ind w:firstLine="51"/>
              <w:jc w:val="both"/>
              <w:rPr>
                <w:rFonts w:ascii="Times New Roman" w:hAnsi="Times New Roman" w:cs="Times New Roman"/>
                <w:sz w:val="24"/>
                <w:szCs w:val="28"/>
              </w:rPr>
            </w:pPr>
          </w:p>
        </w:tc>
        <w:tc>
          <w:tcPr>
            <w:tcW w:w="6813" w:type="dxa"/>
          </w:tcPr>
          <w:p w:rsidR="00A67CB9" w:rsidRPr="009A4298" w:rsidRDefault="00965F76" w:rsidP="002F0503">
            <w:pPr>
              <w:pStyle w:val="a3"/>
              <w:ind w:firstLine="51"/>
              <w:jc w:val="both"/>
              <w:rPr>
                <w:rFonts w:ascii="Times New Roman" w:hAnsi="Times New Roman" w:cs="Times New Roman"/>
                <w:sz w:val="24"/>
                <w:szCs w:val="24"/>
              </w:rPr>
            </w:pPr>
            <w:r w:rsidRPr="00965F76">
              <w:rPr>
                <w:rFonts w:ascii="Times New Roman" w:hAnsi="Times New Roman" w:cs="Times New Roman"/>
                <w:bCs/>
                <w:sz w:val="24"/>
                <w:szCs w:val="24"/>
              </w:rPr>
              <w:t>гражданам, являющимся на день подачи заявления, указанного в части первой пункта 3 статьи 25 настоящего Закона Свердловской области, родителями или лицами, их заменяющими, воспитывающими трех или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 их заменяющих, с которым совместно проживают трое или более несовершеннолетних детей;</w:t>
            </w:r>
          </w:p>
        </w:tc>
      </w:tr>
      <w:tr w:rsidR="00A702E4" w:rsidTr="00947F02">
        <w:tc>
          <w:tcPr>
            <w:tcW w:w="1650" w:type="dxa"/>
          </w:tcPr>
          <w:p w:rsidR="00A702E4" w:rsidRPr="00A702E4" w:rsidRDefault="009A4298" w:rsidP="00853B6F">
            <w:pPr>
              <w:pStyle w:val="a3"/>
              <w:rPr>
                <w:rFonts w:ascii="Times New Roman" w:hAnsi="Times New Roman" w:cs="Times New Roman"/>
                <w:sz w:val="24"/>
                <w:szCs w:val="28"/>
              </w:rPr>
            </w:pPr>
            <w:r>
              <w:rPr>
                <w:rFonts w:ascii="Times New Roman" w:hAnsi="Times New Roman" w:cs="Times New Roman"/>
                <w:sz w:val="24"/>
                <w:szCs w:val="28"/>
              </w:rPr>
              <w:lastRenderedPageBreak/>
              <w:t xml:space="preserve">Абзац </w:t>
            </w:r>
            <w:r w:rsidR="00853B6F">
              <w:rPr>
                <w:rFonts w:ascii="Times New Roman" w:hAnsi="Times New Roman" w:cs="Times New Roman"/>
                <w:sz w:val="24"/>
                <w:szCs w:val="28"/>
              </w:rPr>
              <w:t>шестой</w:t>
            </w:r>
            <w:r>
              <w:rPr>
                <w:rFonts w:ascii="Times New Roman" w:hAnsi="Times New Roman" w:cs="Times New Roman"/>
                <w:sz w:val="24"/>
                <w:szCs w:val="28"/>
              </w:rPr>
              <w:t xml:space="preserve"> подпункта 3 пункта 2 статьи 22</w:t>
            </w:r>
          </w:p>
        </w:tc>
        <w:tc>
          <w:tcPr>
            <w:tcW w:w="6813" w:type="dxa"/>
          </w:tcPr>
          <w:p w:rsidR="009A4298" w:rsidRDefault="009A4298" w:rsidP="002F0503">
            <w:pPr>
              <w:pStyle w:val="ConsPlusNormal"/>
              <w:ind w:firstLine="51"/>
              <w:jc w:val="both"/>
            </w:pPr>
            <w:r>
              <w:t>гражданам, не достигшим возраста 35 лет на день подачи заявлений о предоставлении земельных участков, состоящим между собой в браке и совместно обратившимся за предоставлением земельного участка;</w:t>
            </w:r>
          </w:p>
          <w:p w:rsidR="00A702E4" w:rsidRPr="00A702E4" w:rsidRDefault="00A702E4" w:rsidP="002F0503">
            <w:pPr>
              <w:pStyle w:val="a3"/>
              <w:ind w:firstLine="51"/>
              <w:jc w:val="both"/>
              <w:rPr>
                <w:rFonts w:ascii="Times New Roman" w:hAnsi="Times New Roman" w:cs="Times New Roman"/>
                <w:sz w:val="24"/>
                <w:szCs w:val="28"/>
              </w:rPr>
            </w:pPr>
          </w:p>
        </w:tc>
        <w:tc>
          <w:tcPr>
            <w:tcW w:w="6813" w:type="dxa"/>
          </w:tcPr>
          <w:p w:rsidR="00A702E4" w:rsidRPr="009A4298" w:rsidRDefault="00965F76" w:rsidP="002F0503">
            <w:pPr>
              <w:pStyle w:val="a3"/>
              <w:ind w:firstLine="51"/>
              <w:jc w:val="both"/>
              <w:rPr>
                <w:rFonts w:ascii="Times New Roman" w:hAnsi="Times New Roman" w:cs="Times New Roman"/>
                <w:sz w:val="24"/>
                <w:szCs w:val="24"/>
              </w:rPr>
            </w:pPr>
            <w:r w:rsidRPr="00965F76">
              <w:rPr>
                <w:rFonts w:ascii="Times New Roman" w:eastAsia="Times New Roman" w:hAnsi="Times New Roman" w:cs="Times New Roman"/>
                <w:sz w:val="24"/>
                <w:szCs w:val="24"/>
              </w:rPr>
              <w:t>гражданам, не достигшим на день подачи заявления, указанного в части первой пункта 3 статьи 25 настоящего Закона Свердловской области, возраста 35 лет, состоящим между собой в браке и совместно обратившимся с этим заявлением;</w:t>
            </w:r>
          </w:p>
        </w:tc>
      </w:tr>
      <w:tr w:rsidR="00A702E4" w:rsidTr="00947F02">
        <w:tc>
          <w:tcPr>
            <w:tcW w:w="1650" w:type="dxa"/>
          </w:tcPr>
          <w:p w:rsidR="00A702E4" w:rsidRPr="00A702E4" w:rsidRDefault="009A4298" w:rsidP="00853B6F">
            <w:pPr>
              <w:pStyle w:val="a3"/>
              <w:rPr>
                <w:rFonts w:ascii="Times New Roman" w:hAnsi="Times New Roman" w:cs="Times New Roman"/>
                <w:sz w:val="24"/>
                <w:szCs w:val="28"/>
              </w:rPr>
            </w:pPr>
            <w:r>
              <w:rPr>
                <w:rFonts w:ascii="Times New Roman" w:hAnsi="Times New Roman" w:cs="Times New Roman"/>
                <w:sz w:val="24"/>
                <w:szCs w:val="28"/>
              </w:rPr>
              <w:t xml:space="preserve">Абзац </w:t>
            </w:r>
            <w:r w:rsidR="00853B6F">
              <w:rPr>
                <w:rFonts w:ascii="Times New Roman" w:hAnsi="Times New Roman" w:cs="Times New Roman"/>
                <w:sz w:val="24"/>
                <w:szCs w:val="28"/>
              </w:rPr>
              <w:t>седьмой</w:t>
            </w:r>
            <w:r>
              <w:rPr>
                <w:rFonts w:ascii="Times New Roman" w:hAnsi="Times New Roman" w:cs="Times New Roman"/>
                <w:sz w:val="24"/>
                <w:szCs w:val="28"/>
              </w:rPr>
              <w:t xml:space="preserve"> подпункта 3 пункта 2 статьи 22</w:t>
            </w:r>
          </w:p>
        </w:tc>
        <w:tc>
          <w:tcPr>
            <w:tcW w:w="6813" w:type="dxa"/>
          </w:tcPr>
          <w:p w:rsidR="009A4298" w:rsidRDefault="009A4298" w:rsidP="002F0503">
            <w:pPr>
              <w:pStyle w:val="ConsPlusNormal"/>
              <w:ind w:firstLine="51"/>
              <w:jc w:val="both"/>
            </w:pPr>
            <w:r>
              <w:t>гражданам, являющимся на день подачи заявлений о предоставлении земельных участков одинокими родителями или лицами, их заменяющими, воспитывающими несовершеннолетних детей;</w:t>
            </w:r>
          </w:p>
          <w:p w:rsidR="00A702E4" w:rsidRPr="00A702E4" w:rsidRDefault="00A702E4" w:rsidP="002F0503">
            <w:pPr>
              <w:pStyle w:val="a3"/>
              <w:ind w:firstLine="51"/>
              <w:jc w:val="both"/>
              <w:rPr>
                <w:rFonts w:ascii="Times New Roman" w:hAnsi="Times New Roman" w:cs="Times New Roman"/>
                <w:sz w:val="24"/>
                <w:szCs w:val="28"/>
              </w:rPr>
            </w:pPr>
          </w:p>
        </w:tc>
        <w:tc>
          <w:tcPr>
            <w:tcW w:w="6813" w:type="dxa"/>
          </w:tcPr>
          <w:p w:rsidR="009A4298" w:rsidRDefault="009A4298" w:rsidP="002F0503">
            <w:pPr>
              <w:pStyle w:val="ConsPlusNormal"/>
              <w:ind w:firstLine="51"/>
              <w:jc w:val="both"/>
            </w:pPr>
            <w:r>
              <w:t>гражданам, являющимся на день подачи заявления, указанного в части первой пункта 3 статьи 25 настоящего Закона Свердловской области, одинокими родителями или лицами, их заменяющими, воспитывающими несовершеннолетних детей;</w:t>
            </w:r>
          </w:p>
          <w:p w:rsidR="00A702E4" w:rsidRPr="00A702E4" w:rsidRDefault="00A702E4" w:rsidP="002F0503">
            <w:pPr>
              <w:pStyle w:val="a3"/>
              <w:ind w:firstLine="51"/>
              <w:jc w:val="both"/>
              <w:rPr>
                <w:rFonts w:ascii="Times New Roman" w:hAnsi="Times New Roman" w:cs="Times New Roman"/>
                <w:sz w:val="24"/>
                <w:szCs w:val="28"/>
              </w:rPr>
            </w:pPr>
          </w:p>
        </w:tc>
      </w:tr>
      <w:tr w:rsidR="007F7A9D" w:rsidTr="00947F02">
        <w:tc>
          <w:tcPr>
            <w:tcW w:w="1650" w:type="dxa"/>
          </w:tcPr>
          <w:p w:rsidR="007F7A9D" w:rsidRDefault="007F7A9D" w:rsidP="007F7A9D">
            <w:pPr>
              <w:pStyle w:val="a3"/>
              <w:rPr>
                <w:rFonts w:ascii="Times New Roman" w:hAnsi="Times New Roman" w:cs="Times New Roman"/>
                <w:sz w:val="24"/>
                <w:szCs w:val="28"/>
              </w:rPr>
            </w:pPr>
            <w:r>
              <w:rPr>
                <w:rFonts w:ascii="Times New Roman" w:hAnsi="Times New Roman" w:cs="Times New Roman"/>
                <w:sz w:val="24"/>
                <w:szCs w:val="28"/>
              </w:rPr>
              <w:t xml:space="preserve">Подпункт 2 пункта </w:t>
            </w:r>
            <w:r>
              <w:rPr>
                <w:rFonts w:ascii="Times New Roman" w:hAnsi="Times New Roman" w:cs="Times New Roman"/>
                <w:sz w:val="24"/>
                <w:szCs w:val="28"/>
              </w:rPr>
              <w:t>2</w:t>
            </w:r>
            <w:r>
              <w:rPr>
                <w:rFonts w:ascii="Times New Roman" w:hAnsi="Times New Roman" w:cs="Times New Roman"/>
                <w:sz w:val="24"/>
                <w:szCs w:val="28"/>
              </w:rPr>
              <w:t xml:space="preserve"> статьи 25</w:t>
            </w:r>
          </w:p>
        </w:tc>
        <w:tc>
          <w:tcPr>
            <w:tcW w:w="6813" w:type="dxa"/>
          </w:tcPr>
          <w:p w:rsidR="007F7A9D" w:rsidRPr="007F7A9D" w:rsidRDefault="007F7A9D" w:rsidP="007F7A9D">
            <w:pPr>
              <w:pStyle w:val="ConsPlusNormal"/>
              <w:ind w:firstLine="51"/>
            </w:pPr>
            <w:r w:rsidRPr="007F7A9D">
              <w:t>2) органами местного самоуправления, к полномочиям которых муниципальными нормативными правовыми актами отнесено ведение этого учета, - в отношении земельных участков, находящихся в муниципальной собственности.</w:t>
            </w:r>
          </w:p>
          <w:p w:rsidR="007F7A9D" w:rsidRDefault="007F7A9D" w:rsidP="002F0503">
            <w:pPr>
              <w:pStyle w:val="ConsPlusNormal"/>
              <w:ind w:firstLine="51"/>
              <w:jc w:val="both"/>
            </w:pPr>
          </w:p>
        </w:tc>
        <w:tc>
          <w:tcPr>
            <w:tcW w:w="6813" w:type="dxa"/>
          </w:tcPr>
          <w:p w:rsidR="007F7A9D" w:rsidRDefault="004715F7" w:rsidP="004715F7">
            <w:pPr>
              <w:pStyle w:val="ConsPlusNormal"/>
              <w:jc w:val="both"/>
            </w:pPr>
            <w:r>
              <w:t>2</w:t>
            </w:r>
            <w:r w:rsidRPr="004715F7">
              <w:t>) органами местного самоуправления, к полномочиям которых муниципальными нормативными правовыми актами отнесено ведение этого учета, - в отношении земельных участков, находящихся</w:t>
            </w:r>
            <w:r>
              <w:t xml:space="preserve"> в муниципальной собственности,</w:t>
            </w:r>
            <w:r w:rsidRPr="004715F7">
              <w:rPr>
                <w:rFonts w:ascii="Arial" w:eastAsia="Times New Roman" w:hAnsi="Arial" w:cs="Arial"/>
                <w:lang w:eastAsia="ru-RU"/>
              </w:rPr>
              <w:t xml:space="preserve"> </w:t>
            </w:r>
            <w:r w:rsidRPr="004715F7">
              <w:t>а также земельных участков, государственная собственность на которые не разграничена, если иное не предусмотрено законами Свердловской области</w:t>
            </w:r>
          </w:p>
        </w:tc>
      </w:tr>
      <w:tr w:rsidR="004715F7" w:rsidTr="00947F02">
        <w:tc>
          <w:tcPr>
            <w:tcW w:w="1650" w:type="dxa"/>
          </w:tcPr>
          <w:p w:rsidR="004715F7" w:rsidRDefault="004715F7" w:rsidP="007F7A9D">
            <w:pPr>
              <w:pStyle w:val="a3"/>
              <w:rPr>
                <w:rFonts w:ascii="Times New Roman" w:hAnsi="Times New Roman" w:cs="Times New Roman"/>
                <w:sz w:val="24"/>
                <w:szCs w:val="28"/>
              </w:rPr>
            </w:pPr>
            <w:r>
              <w:rPr>
                <w:rFonts w:ascii="Times New Roman" w:hAnsi="Times New Roman" w:cs="Times New Roman"/>
                <w:sz w:val="24"/>
                <w:szCs w:val="28"/>
              </w:rPr>
              <w:t>Подпункт 2 части 2 пункта 3</w:t>
            </w:r>
            <w:r w:rsidRPr="004715F7">
              <w:rPr>
                <w:rFonts w:ascii="Times New Roman" w:eastAsia="Times New Roman" w:hAnsi="Times New Roman" w:cs="Times New Roman"/>
                <w:sz w:val="24"/>
                <w:szCs w:val="28"/>
                <w:lang w:eastAsia="ru-RU"/>
              </w:rPr>
              <w:t xml:space="preserve"> </w:t>
            </w:r>
            <w:r w:rsidRPr="004715F7">
              <w:rPr>
                <w:rFonts w:ascii="Times New Roman" w:hAnsi="Times New Roman" w:cs="Times New Roman"/>
                <w:sz w:val="24"/>
                <w:szCs w:val="28"/>
              </w:rPr>
              <w:t>статьи 25</w:t>
            </w:r>
          </w:p>
        </w:tc>
        <w:tc>
          <w:tcPr>
            <w:tcW w:w="6813" w:type="dxa"/>
          </w:tcPr>
          <w:p w:rsidR="004715F7" w:rsidRPr="004715F7" w:rsidRDefault="004715F7" w:rsidP="004715F7">
            <w:pPr>
              <w:pStyle w:val="ConsPlusNormal"/>
              <w:ind w:firstLine="51"/>
            </w:pPr>
            <w:r w:rsidRPr="004715F7">
              <w:t>2) органы местного самоуправления, к полномочиям которых муниципальными нормативными правовыми актами отнесено ведение этого учета, - в отношении земельных участков, находящихся в муниципальной собственности.</w:t>
            </w:r>
          </w:p>
          <w:p w:rsidR="004715F7" w:rsidRPr="007F7A9D" w:rsidRDefault="004715F7" w:rsidP="007F7A9D">
            <w:pPr>
              <w:pStyle w:val="ConsPlusNormal"/>
              <w:ind w:firstLine="51"/>
            </w:pPr>
          </w:p>
        </w:tc>
        <w:tc>
          <w:tcPr>
            <w:tcW w:w="6813" w:type="dxa"/>
          </w:tcPr>
          <w:p w:rsidR="004715F7" w:rsidRDefault="004715F7" w:rsidP="004715F7">
            <w:pPr>
              <w:pStyle w:val="ConsPlusNormal"/>
              <w:jc w:val="both"/>
            </w:pPr>
            <w:r w:rsidRPr="004715F7">
              <w:t>2) органы местного самоуправления, к полномочиям которых муниципальными нормативными правовыми актами отнесено ведение этого учета, - в отношении земельных участков, находящихся в муниципальной собственности</w:t>
            </w:r>
            <w:proofErr w:type="gramStart"/>
            <w:r w:rsidRPr="004715F7">
              <w:t>.</w:t>
            </w:r>
            <w:proofErr w:type="gramEnd"/>
            <w:r w:rsidRPr="004715F7">
              <w:rPr>
                <w:rFonts w:ascii="Arial" w:eastAsia="Times New Roman" w:hAnsi="Arial" w:cs="Arial"/>
                <w:lang w:eastAsia="ru-RU"/>
              </w:rPr>
              <w:t xml:space="preserve"> </w:t>
            </w:r>
            <w:r w:rsidRPr="004715F7">
              <w:t>а также земельных участков, государственная собственность на которые не разграничена, если иное не предусмотрено законами Свердловской области</w:t>
            </w:r>
          </w:p>
        </w:tc>
      </w:tr>
      <w:tr w:rsidR="004715F7" w:rsidTr="00947F02">
        <w:tc>
          <w:tcPr>
            <w:tcW w:w="1650" w:type="dxa"/>
          </w:tcPr>
          <w:p w:rsidR="004715F7" w:rsidRDefault="004715F7" w:rsidP="007F7A9D">
            <w:pPr>
              <w:pStyle w:val="a3"/>
              <w:rPr>
                <w:rFonts w:ascii="Times New Roman" w:hAnsi="Times New Roman" w:cs="Times New Roman"/>
                <w:sz w:val="24"/>
                <w:szCs w:val="28"/>
              </w:rPr>
            </w:pPr>
            <w:r>
              <w:rPr>
                <w:rFonts w:ascii="Times New Roman" w:hAnsi="Times New Roman" w:cs="Times New Roman"/>
                <w:sz w:val="24"/>
                <w:szCs w:val="28"/>
              </w:rPr>
              <w:t>Подпункт 2 части 5 пункта 3</w:t>
            </w:r>
          </w:p>
        </w:tc>
        <w:tc>
          <w:tcPr>
            <w:tcW w:w="6813" w:type="dxa"/>
          </w:tcPr>
          <w:p w:rsidR="004715F7" w:rsidRPr="004715F7" w:rsidRDefault="004715F7" w:rsidP="004715F7">
            <w:pPr>
              <w:pStyle w:val="ConsPlusNormal"/>
              <w:ind w:firstLine="51"/>
            </w:pPr>
            <w:r w:rsidRPr="004715F7">
              <w:t>2) органами местного самоуправления - в отношении земельных участков, находящихся в муниципальной собственности.</w:t>
            </w:r>
          </w:p>
          <w:p w:rsidR="004715F7" w:rsidRPr="004715F7" w:rsidRDefault="004715F7" w:rsidP="004715F7">
            <w:pPr>
              <w:pStyle w:val="ConsPlusNormal"/>
              <w:ind w:firstLine="51"/>
            </w:pPr>
          </w:p>
        </w:tc>
        <w:tc>
          <w:tcPr>
            <w:tcW w:w="6813" w:type="dxa"/>
          </w:tcPr>
          <w:p w:rsidR="004715F7" w:rsidRPr="004715F7" w:rsidRDefault="004715F7" w:rsidP="004715F7">
            <w:pPr>
              <w:pStyle w:val="ConsPlusNormal"/>
            </w:pPr>
            <w:r w:rsidRPr="004715F7">
              <w:t>2) органами местного самоуправления - в отношении земельных участков, находящихс</w:t>
            </w:r>
            <w:r>
              <w:t>я в муниципальной собственности,</w:t>
            </w:r>
            <w:r w:rsidRPr="004715F7">
              <w:rPr>
                <w:rFonts w:ascii="Arial" w:eastAsia="Times New Roman" w:hAnsi="Arial" w:cs="Arial"/>
                <w:lang w:eastAsia="ru-RU"/>
              </w:rPr>
              <w:t xml:space="preserve"> </w:t>
            </w:r>
            <w:r w:rsidRPr="004715F7">
              <w:t>а также земельных участков, государственная собственность на которые не разграничена, если иное не предусмотрено законами Свердловской области</w:t>
            </w:r>
          </w:p>
        </w:tc>
      </w:tr>
      <w:tr w:rsidR="00A702E4" w:rsidTr="00947F02">
        <w:tc>
          <w:tcPr>
            <w:tcW w:w="1650" w:type="dxa"/>
          </w:tcPr>
          <w:p w:rsidR="00A702E4" w:rsidRPr="00A702E4" w:rsidRDefault="00E85D8C" w:rsidP="00A702E4">
            <w:pPr>
              <w:pStyle w:val="a3"/>
              <w:rPr>
                <w:rFonts w:ascii="Times New Roman" w:hAnsi="Times New Roman" w:cs="Times New Roman"/>
                <w:sz w:val="24"/>
                <w:szCs w:val="28"/>
              </w:rPr>
            </w:pPr>
            <w:r>
              <w:rPr>
                <w:rFonts w:ascii="Times New Roman" w:hAnsi="Times New Roman" w:cs="Times New Roman"/>
                <w:sz w:val="24"/>
                <w:szCs w:val="28"/>
              </w:rPr>
              <w:t>Подпункт 2 пункта 7 статьи 25</w:t>
            </w:r>
          </w:p>
        </w:tc>
        <w:tc>
          <w:tcPr>
            <w:tcW w:w="6813" w:type="dxa"/>
          </w:tcPr>
          <w:p w:rsidR="00E85D8C" w:rsidRDefault="00E85D8C" w:rsidP="002F0503">
            <w:pPr>
              <w:pStyle w:val="ConsPlusNormal"/>
              <w:ind w:firstLine="51"/>
              <w:jc w:val="both"/>
            </w:pPr>
            <w:r>
              <w:t>2) органами местного самоуправления - в отношении земельных участков, находящихся в муниципальной собственности.</w:t>
            </w:r>
          </w:p>
          <w:p w:rsidR="00A702E4" w:rsidRPr="00A702E4" w:rsidRDefault="00A702E4" w:rsidP="002F0503">
            <w:pPr>
              <w:pStyle w:val="a3"/>
              <w:ind w:firstLine="51"/>
              <w:jc w:val="both"/>
              <w:rPr>
                <w:rFonts w:ascii="Times New Roman" w:hAnsi="Times New Roman" w:cs="Times New Roman"/>
                <w:sz w:val="24"/>
                <w:szCs w:val="28"/>
              </w:rPr>
            </w:pPr>
          </w:p>
        </w:tc>
        <w:tc>
          <w:tcPr>
            <w:tcW w:w="6813" w:type="dxa"/>
          </w:tcPr>
          <w:p w:rsidR="00E85D8C" w:rsidRPr="00E85D8C" w:rsidRDefault="00E85D8C" w:rsidP="002F0503">
            <w:pPr>
              <w:pStyle w:val="ConsPlusNormal"/>
              <w:ind w:firstLine="51"/>
              <w:jc w:val="both"/>
            </w:pPr>
            <w:r w:rsidRPr="00E85D8C">
              <w:t xml:space="preserve">2) органами местного самоуправления -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 если иное не </w:t>
            </w:r>
            <w:r w:rsidRPr="00E85D8C">
              <w:lastRenderedPageBreak/>
              <w:t>предусмотрено законами Свердловской области.</w:t>
            </w:r>
          </w:p>
          <w:p w:rsidR="00A702E4" w:rsidRPr="00A702E4" w:rsidRDefault="00A702E4" w:rsidP="002F0503">
            <w:pPr>
              <w:pStyle w:val="a3"/>
              <w:ind w:firstLine="51"/>
              <w:jc w:val="both"/>
              <w:rPr>
                <w:rFonts w:ascii="Times New Roman" w:hAnsi="Times New Roman" w:cs="Times New Roman"/>
                <w:sz w:val="24"/>
                <w:szCs w:val="28"/>
              </w:rPr>
            </w:pPr>
          </w:p>
        </w:tc>
      </w:tr>
      <w:tr w:rsidR="004715F7" w:rsidTr="00947F02">
        <w:tc>
          <w:tcPr>
            <w:tcW w:w="1650" w:type="dxa"/>
          </w:tcPr>
          <w:p w:rsidR="004715F7" w:rsidRDefault="004715F7" w:rsidP="00A702E4">
            <w:pPr>
              <w:pStyle w:val="a3"/>
              <w:rPr>
                <w:rFonts w:ascii="Times New Roman" w:hAnsi="Times New Roman" w:cs="Times New Roman"/>
                <w:sz w:val="24"/>
                <w:szCs w:val="28"/>
              </w:rPr>
            </w:pPr>
            <w:r>
              <w:rPr>
                <w:rFonts w:ascii="Times New Roman" w:hAnsi="Times New Roman" w:cs="Times New Roman"/>
                <w:sz w:val="24"/>
                <w:szCs w:val="28"/>
              </w:rPr>
              <w:lastRenderedPageBreak/>
              <w:t>Подпункт 2 пункта 3 статьи 26</w:t>
            </w:r>
          </w:p>
        </w:tc>
        <w:tc>
          <w:tcPr>
            <w:tcW w:w="6813" w:type="dxa"/>
          </w:tcPr>
          <w:p w:rsidR="004715F7" w:rsidRDefault="004715F7" w:rsidP="004715F7">
            <w:pPr>
              <w:pStyle w:val="ConsPlusNormal"/>
              <w:ind w:firstLine="51"/>
            </w:pPr>
            <w:r w:rsidRPr="004715F7">
              <w:t>2) органами местного самоуправления, к полномочиям которых муниципальными нормативными правовыми актами отнесено принятие таких решений, - в отношении земельных участков, находящихся</w:t>
            </w:r>
            <w:r>
              <w:t xml:space="preserve"> в муниципальной собственности.</w:t>
            </w:r>
          </w:p>
        </w:tc>
        <w:tc>
          <w:tcPr>
            <w:tcW w:w="6813" w:type="dxa"/>
          </w:tcPr>
          <w:p w:rsidR="004715F7" w:rsidRPr="00E85D8C" w:rsidRDefault="004715F7" w:rsidP="004715F7">
            <w:pPr>
              <w:pStyle w:val="ConsPlusNormal"/>
              <w:ind w:firstLine="51"/>
            </w:pPr>
            <w:r w:rsidRPr="004715F7">
              <w:t>2) органами местного самоуправления, к полномочиям которых муниципальными нормативными правовыми актами отнесено принятие таких решений, - в отношении земельных участков, находящихся в муниципальной собственн</w:t>
            </w:r>
            <w:r>
              <w:t>ости</w:t>
            </w:r>
            <w:r w:rsidRPr="004715F7">
              <w:t>, а также земельных участков, государственная собственность на которые не разграничена, если иное не предусмотрен</w:t>
            </w:r>
            <w:r>
              <w:t>о законами Свердловской области.</w:t>
            </w:r>
          </w:p>
        </w:tc>
      </w:tr>
      <w:tr w:rsidR="00947F02" w:rsidRPr="008C65DA" w:rsidTr="00947F02">
        <w:tc>
          <w:tcPr>
            <w:tcW w:w="1650" w:type="dxa"/>
          </w:tcPr>
          <w:p w:rsidR="00947F02" w:rsidRDefault="00947F02" w:rsidP="00CB2F90">
            <w:pPr>
              <w:pStyle w:val="a3"/>
              <w:rPr>
                <w:rFonts w:ascii="Times New Roman" w:hAnsi="Times New Roman" w:cs="Times New Roman"/>
                <w:sz w:val="24"/>
                <w:szCs w:val="28"/>
              </w:rPr>
            </w:pPr>
            <w:r>
              <w:rPr>
                <w:rFonts w:ascii="Times New Roman" w:hAnsi="Times New Roman" w:cs="Times New Roman"/>
                <w:sz w:val="24"/>
                <w:szCs w:val="28"/>
              </w:rPr>
              <w:t>Часть 2 пункта 4 статьи 25</w:t>
            </w:r>
          </w:p>
        </w:tc>
        <w:tc>
          <w:tcPr>
            <w:tcW w:w="6813" w:type="dxa"/>
          </w:tcPr>
          <w:p w:rsidR="00947F02" w:rsidRDefault="00947F02" w:rsidP="002F0503">
            <w:pPr>
              <w:pStyle w:val="ConsPlusNormal"/>
              <w:ind w:firstLine="51"/>
              <w:jc w:val="both"/>
            </w:pPr>
            <w:r>
              <w:t>В решении об отказе в принятии гражданина на учет должны содержаться основания такого отказа. Решение об отказе в принятии гражданина на учет принимается в случаях:</w:t>
            </w:r>
          </w:p>
          <w:p w:rsidR="00947F02" w:rsidRDefault="00947F02" w:rsidP="002F0503">
            <w:pPr>
              <w:pStyle w:val="ConsPlusNormal"/>
              <w:ind w:firstLine="51"/>
              <w:jc w:val="both"/>
            </w:pPr>
            <w:r>
              <w:t>1) если заявление подано лицом, не имеющим на это полномочий;</w:t>
            </w:r>
          </w:p>
          <w:p w:rsidR="00947F02" w:rsidRDefault="00947F02" w:rsidP="002F0503">
            <w:pPr>
              <w:pStyle w:val="ConsPlusNormal"/>
              <w:ind w:firstLine="51"/>
              <w:jc w:val="both"/>
            </w:pPr>
            <w:r>
              <w:t>2) если к заявлению не приложены документы, прилагаемые к заявлению о принятии на учет;</w:t>
            </w:r>
          </w:p>
          <w:p w:rsidR="00947F02" w:rsidRDefault="00947F02" w:rsidP="002F0503">
            <w:pPr>
              <w:pStyle w:val="ConsPlusNormal"/>
              <w:ind w:firstLine="51"/>
              <w:jc w:val="both"/>
            </w:pPr>
            <w:r>
              <w:t>3) если представлены документы, которые не подтверждают право соответствующих граждан состоять на учете.</w:t>
            </w:r>
          </w:p>
          <w:p w:rsidR="00947F02" w:rsidRPr="008C65DA" w:rsidRDefault="00947F02" w:rsidP="002F0503">
            <w:pPr>
              <w:pStyle w:val="a3"/>
              <w:ind w:firstLine="51"/>
              <w:rPr>
                <w:rFonts w:ascii="Times New Roman" w:hAnsi="Times New Roman" w:cs="Times New Roman"/>
                <w:sz w:val="24"/>
                <w:szCs w:val="28"/>
              </w:rPr>
            </w:pPr>
          </w:p>
        </w:tc>
        <w:tc>
          <w:tcPr>
            <w:tcW w:w="6813" w:type="dxa"/>
          </w:tcPr>
          <w:p w:rsidR="00947F02" w:rsidRDefault="00947F02" w:rsidP="002F0503">
            <w:pPr>
              <w:pStyle w:val="ConsPlusNormal"/>
              <w:ind w:firstLine="51"/>
              <w:jc w:val="both"/>
            </w:pPr>
            <w:r>
              <w:t>В решении об отказе в принятии гражданина на учет должны содержаться основания такого отказа. Решение об отказе в принятии гражданина на учет принимается в случаях:</w:t>
            </w:r>
          </w:p>
          <w:p w:rsidR="00947F02" w:rsidRDefault="00947F02" w:rsidP="002F0503">
            <w:pPr>
              <w:pStyle w:val="ConsPlusNormal"/>
              <w:ind w:firstLine="51"/>
              <w:jc w:val="both"/>
            </w:pPr>
            <w:r>
              <w:t>1) если заявление подано лицом, не имеющим на это полномочий;</w:t>
            </w:r>
          </w:p>
          <w:p w:rsidR="00947F02" w:rsidRDefault="00947F02" w:rsidP="002F0503">
            <w:pPr>
              <w:pStyle w:val="ConsPlusNormal"/>
              <w:ind w:firstLine="51"/>
              <w:jc w:val="both"/>
            </w:pPr>
            <w:r>
              <w:t>2) если к заявлению не приложены документы, прилагаемые к заявлению о принятии на учет;</w:t>
            </w:r>
          </w:p>
          <w:p w:rsidR="00947F02" w:rsidRDefault="00947F02" w:rsidP="002F0503">
            <w:pPr>
              <w:pStyle w:val="ConsPlusNormal"/>
              <w:ind w:firstLine="51"/>
              <w:jc w:val="both"/>
            </w:pPr>
            <w:r>
              <w:t>3) если представлены документы, которые не подтверждают право соответствующих граждан состоять на учете;</w:t>
            </w:r>
          </w:p>
          <w:p w:rsidR="00947F02" w:rsidRDefault="00947F02" w:rsidP="002F0503">
            <w:pPr>
              <w:pStyle w:val="ConsPlusNormal"/>
              <w:ind w:firstLine="51"/>
              <w:jc w:val="both"/>
            </w:pPr>
            <w:r>
              <w:t xml:space="preserve">4) </w:t>
            </w:r>
            <w:r w:rsidRPr="00947F02">
              <w:t>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w:t>
            </w:r>
          </w:p>
          <w:p w:rsidR="00947F02" w:rsidRPr="008C65DA" w:rsidRDefault="00947F02" w:rsidP="002F0503">
            <w:pPr>
              <w:pStyle w:val="a3"/>
              <w:ind w:firstLine="51"/>
              <w:rPr>
                <w:rFonts w:ascii="Times New Roman" w:hAnsi="Times New Roman" w:cs="Times New Roman"/>
                <w:sz w:val="24"/>
                <w:szCs w:val="28"/>
              </w:rPr>
            </w:pPr>
          </w:p>
        </w:tc>
      </w:tr>
      <w:tr w:rsidR="00947F02" w:rsidRPr="008C65DA" w:rsidTr="00947F02">
        <w:tc>
          <w:tcPr>
            <w:tcW w:w="1650" w:type="dxa"/>
          </w:tcPr>
          <w:p w:rsidR="00947F02" w:rsidRDefault="00947F02" w:rsidP="00947F02">
            <w:pPr>
              <w:pStyle w:val="a3"/>
              <w:rPr>
                <w:rFonts w:ascii="Times New Roman" w:hAnsi="Times New Roman" w:cs="Times New Roman"/>
                <w:sz w:val="24"/>
                <w:szCs w:val="28"/>
              </w:rPr>
            </w:pPr>
            <w:r>
              <w:rPr>
                <w:rFonts w:ascii="Times New Roman" w:hAnsi="Times New Roman" w:cs="Times New Roman"/>
                <w:sz w:val="24"/>
                <w:szCs w:val="28"/>
              </w:rPr>
              <w:t>Подпункт 3 части 2 пункта 8 статьи 25</w:t>
            </w:r>
          </w:p>
        </w:tc>
        <w:tc>
          <w:tcPr>
            <w:tcW w:w="6813" w:type="dxa"/>
          </w:tcPr>
          <w:p w:rsidR="00947F02" w:rsidRDefault="00947F02" w:rsidP="002F0503">
            <w:pPr>
              <w:pStyle w:val="ConsPlusNormal"/>
              <w:ind w:firstLine="51"/>
              <w:jc w:val="both"/>
            </w:pPr>
            <w:r>
              <w:t>3) предоставления им в установленном порядке от органа государственной власти или органа местного самоуправления земельного участка для индивидуального жилищного строительства;</w:t>
            </w:r>
          </w:p>
          <w:p w:rsidR="00947F02" w:rsidRPr="008C65DA" w:rsidRDefault="00947F02" w:rsidP="002F0503">
            <w:pPr>
              <w:pStyle w:val="a3"/>
              <w:ind w:firstLine="51"/>
              <w:rPr>
                <w:rFonts w:ascii="Times New Roman" w:hAnsi="Times New Roman" w:cs="Times New Roman"/>
                <w:sz w:val="24"/>
                <w:szCs w:val="28"/>
              </w:rPr>
            </w:pPr>
          </w:p>
        </w:tc>
        <w:tc>
          <w:tcPr>
            <w:tcW w:w="6813" w:type="dxa"/>
          </w:tcPr>
          <w:p w:rsidR="00947F02" w:rsidRPr="00947F02" w:rsidRDefault="00947F02" w:rsidP="002F0503">
            <w:pPr>
              <w:pStyle w:val="ConsPlusNormal"/>
              <w:ind w:firstLine="51"/>
              <w:jc w:val="both"/>
            </w:pPr>
            <w:r w:rsidRPr="00947F02">
              <w:t>3) предоставления им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w:t>
            </w:r>
          </w:p>
          <w:p w:rsidR="00947F02" w:rsidRDefault="00947F02" w:rsidP="002F0503">
            <w:pPr>
              <w:pStyle w:val="ConsPlusNormal"/>
              <w:ind w:firstLine="51"/>
              <w:jc w:val="both"/>
            </w:pPr>
          </w:p>
          <w:p w:rsidR="00947F02" w:rsidRPr="008C65DA" w:rsidRDefault="00947F02" w:rsidP="002F0503">
            <w:pPr>
              <w:pStyle w:val="a3"/>
              <w:ind w:firstLine="51"/>
              <w:rPr>
                <w:rFonts w:ascii="Times New Roman" w:hAnsi="Times New Roman" w:cs="Times New Roman"/>
                <w:sz w:val="24"/>
                <w:szCs w:val="28"/>
              </w:rPr>
            </w:pPr>
          </w:p>
        </w:tc>
      </w:tr>
      <w:tr w:rsidR="00947F02" w:rsidRPr="008C65DA" w:rsidTr="00947F02">
        <w:tc>
          <w:tcPr>
            <w:tcW w:w="1650" w:type="dxa"/>
          </w:tcPr>
          <w:p w:rsidR="00947F02" w:rsidRDefault="00E82CBA" w:rsidP="00E82CBA">
            <w:pPr>
              <w:pStyle w:val="a3"/>
              <w:rPr>
                <w:rFonts w:ascii="Times New Roman" w:hAnsi="Times New Roman" w:cs="Times New Roman"/>
                <w:sz w:val="24"/>
                <w:szCs w:val="28"/>
              </w:rPr>
            </w:pPr>
            <w:r>
              <w:rPr>
                <w:rFonts w:ascii="Times New Roman" w:hAnsi="Times New Roman" w:cs="Times New Roman"/>
                <w:sz w:val="24"/>
                <w:szCs w:val="28"/>
              </w:rPr>
              <w:t>п</w:t>
            </w:r>
            <w:r w:rsidR="00947F02">
              <w:rPr>
                <w:rFonts w:ascii="Times New Roman" w:hAnsi="Times New Roman" w:cs="Times New Roman"/>
                <w:sz w:val="24"/>
                <w:szCs w:val="28"/>
              </w:rPr>
              <w:t xml:space="preserve">ункта </w:t>
            </w:r>
            <w:r>
              <w:rPr>
                <w:rFonts w:ascii="Times New Roman" w:hAnsi="Times New Roman" w:cs="Times New Roman"/>
                <w:sz w:val="24"/>
                <w:szCs w:val="28"/>
              </w:rPr>
              <w:t>5</w:t>
            </w:r>
            <w:r w:rsidR="00947F02">
              <w:rPr>
                <w:rFonts w:ascii="Times New Roman" w:hAnsi="Times New Roman" w:cs="Times New Roman"/>
                <w:sz w:val="24"/>
                <w:szCs w:val="28"/>
              </w:rPr>
              <w:t xml:space="preserve"> статьи 2</w:t>
            </w:r>
            <w:r>
              <w:rPr>
                <w:rFonts w:ascii="Times New Roman" w:hAnsi="Times New Roman" w:cs="Times New Roman"/>
                <w:sz w:val="24"/>
                <w:szCs w:val="28"/>
              </w:rPr>
              <w:t>6</w:t>
            </w:r>
          </w:p>
        </w:tc>
        <w:tc>
          <w:tcPr>
            <w:tcW w:w="6813" w:type="dxa"/>
          </w:tcPr>
          <w:p w:rsidR="00E82CBA" w:rsidRDefault="00E82CBA" w:rsidP="002F0503">
            <w:pPr>
              <w:pStyle w:val="ConsPlusNormal"/>
              <w:ind w:firstLine="51"/>
              <w:jc w:val="both"/>
            </w:pPr>
            <w:r>
              <w:t xml:space="preserve">5. Граждане, состоящие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в течение десяти рабочих дней </w:t>
            </w:r>
            <w:r>
              <w:lastRenderedPageBreak/>
              <w:t>со дня получения извещения о предоставлении таких земельных участков представляют в орган, направивший извещение, документы, прилагаемые к заявлению о принятии на учет.</w:t>
            </w:r>
          </w:p>
          <w:p w:rsidR="00947F02" w:rsidRPr="008C65DA" w:rsidRDefault="00947F02" w:rsidP="002F0503">
            <w:pPr>
              <w:pStyle w:val="a3"/>
              <w:ind w:firstLine="51"/>
              <w:rPr>
                <w:rFonts w:ascii="Times New Roman" w:hAnsi="Times New Roman" w:cs="Times New Roman"/>
                <w:sz w:val="24"/>
                <w:szCs w:val="28"/>
              </w:rPr>
            </w:pPr>
          </w:p>
        </w:tc>
        <w:tc>
          <w:tcPr>
            <w:tcW w:w="6813" w:type="dxa"/>
          </w:tcPr>
          <w:p w:rsidR="00947F02" w:rsidRDefault="00E82CBA" w:rsidP="002F0503">
            <w:pPr>
              <w:pStyle w:val="ConsPlusNormal"/>
              <w:ind w:firstLine="51"/>
              <w:jc w:val="both"/>
            </w:pPr>
            <w:r>
              <w:lastRenderedPageBreak/>
              <w:t xml:space="preserve">5. </w:t>
            </w:r>
            <w:r w:rsidRPr="00E82CBA">
              <w:t xml:space="preserve">Гражданин, состоящий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в течение десяти рабочих дней </w:t>
            </w:r>
            <w:r w:rsidRPr="00E82CBA">
              <w:lastRenderedPageBreak/>
              <w:t xml:space="preserve">со дня получения извещения о предоставлении соответствующего земельного участка представляет в орган, направивший извещение, </w:t>
            </w:r>
            <w:r w:rsidRPr="00E82CBA">
              <w:rPr>
                <w:rFonts w:eastAsia="Times New Roman"/>
              </w:rPr>
              <w:t xml:space="preserve">письменное согласие на предоставление в собственность бесплатно земельного участка, находящегося в государственной или муниципальной собственности (далее – письменное согласие на предоставление земельного участка), а также </w:t>
            </w:r>
            <w:r w:rsidRPr="00E82CBA">
              <w:t>документы, прилагаемые к заявлению о принятии на учет.</w:t>
            </w:r>
          </w:p>
          <w:p w:rsidR="00E82CBA" w:rsidRPr="00E82CBA" w:rsidRDefault="00E82CBA" w:rsidP="002F0503">
            <w:pPr>
              <w:pStyle w:val="ConsPlusNormal"/>
              <w:ind w:firstLine="51"/>
              <w:jc w:val="both"/>
              <w:rPr>
                <w:rFonts w:eastAsia="Times New Roman"/>
              </w:rPr>
            </w:pPr>
            <w:r w:rsidRPr="00E82CBA">
              <w:rPr>
                <w:rFonts w:eastAsia="Times New Roman"/>
              </w:rPr>
              <w:t>Форма письменного согласия на предоставление земельного участка устанавливается:</w:t>
            </w:r>
          </w:p>
          <w:p w:rsidR="00E82CBA" w:rsidRPr="00E82CBA" w:rsidRDefault="00E82CBA" w:rsidP="002F0503">
            <w:pPr>
              <w:ind w:firstLine="51"/>
              <w:jc w:val="both"/>
              <w:rPr>
                <w:rFonts w:ascii="Times New Roman" w:hAnsi="Times New Roman" w:cs="Times New Roman"/>
              </w:rPr>
            </w:pPr>
            <w:r w:rsidRPr="00E82CBA">
              <w:rPr>
                <w:rFonts w:ascii="Times New Roman" w:hAnsi="Times New Roman" w:cs="Times New Roman"/>
              </w:rPr>
              <w:t>1) Правительством Свердловской области – в отношении земельных участков, находящихся в государственной собственности Свердловской области;</w:t>
            </w:r>
          </w:p>
          <w:p w:rsidR="00947F02" w:rsidRPr="00786A32" w:rsidRDefault="00E82CBA" w:rsidP="00786A32">
            <w:pPr>
              <w:pStyle w:val="ConsPlusNormal"/>
              <w:ind w:firstLine="51"/>
              <w:jc w:val="both"/>
            </w:pPr>
            <w:r w:rsidRPr="00E82CBA">
              <w:t xml:space="preserve">2) органами местного самоуправления – в отношении земельных участков, находящихся в муниципальной собственности, а также </w:t>
            </w:r>
            <w:r w:rsidRPr="00E82CBA">
              <w:rPr>
                <w:rFonts w:eastAsia="Calibri"/>
              </w:rPr>
              <w:t xml:space="preserve">земельных участков, государственная собственность на которые не разграничена, если иное не предусмотрено </w:t>
            </w:r>
            <w:r w:rsidRPr="00E82CBA">
              <w:t>законами Свердловской области.</w:t>
            </w:r>
          </w:p>
        </w:tc>
      </w:tr>
      <w:tr w:rsidR="00947F02" w:rsidRPr="008C65DA" w:rsidTr="00947F02">
        <w:tc>
          <w:tcPr>
            <w:tcW w:w="1650" w:type="dxa"/>
          </w:tcPr>
          <w:p w:rsidR="00947F02" w:rsidRDefault="00E82CBA" w:rsidP="00CB2F90">
            <w:pPr>
              <w:pStyle w:val="a3"/>
              <w:rPr>
                <w:rFonts w:ascii="Times New Roman" w:hAnsi="Times New Roman" w:cs="Times New Roman"/>
                <w:sz w:val="24"/>
                <w:szCs w:val="28"/>
              </w:rPr>
            </w:pPr>
            <w:r>
              <w:rPr>
                <w:rFonts w:ascii="Times New Roman" w:hAnsi="Times New Roman" w:cs="Times New Roman"/>
                <w:sz w:val="24"/>
                <w:szCs w:val="28"/>
              </w:rPr>
              <w:t>Пункт 5-1 статьи 26</w:t>
            </w:r>
          </w:p>
        </w:tc>
        <w:tc>
          <w:tcPr>
            <w:tcW w:w="6813" w:type="dxa"/>
          </w:tcPr>
          <w:p w:rsidR="00947F02" w:rsidRPr="008C65DA" w:rsidRDefault="00E82CBA" w:rsidP="002F0503">
            <w:pPr>
              <w:pStyle w:val="a3"/>
              <w:ind w:firstLine="51"/>
              <w:rPr>
                <w:rFonts w:ascii="Times New Roman" w:hAnsi="Times New Roman" w:cs="Times New Roman"/>
                <w:sz w:val="24"/>
                <w:szCs w:val="28"/>
              </w:rPr>
            </w:pPr>
            <w:r>
              <w:rPr>
                <w:rFonts w:ascii="Times New Roman" w:hAnsi="Times New Roman" w:cs="Times New Roman"/>
                <w:sz w:val="24"/>
                <w:szCs w:val="28"/>
              </w:rPr>
              <w:t>Отсутствует</w:t>
            </w:r>
          </w:p>
        </w:tc>
        <w:tc>
          <w:tcPr>
            <w:tcW w:w="6813" w:type="dxa"/>
          </w:tcPr>
          <w:p w:rsidR="00E82CBA" w:rsidRPr="00E82CBA" w:rsidRDefault="00E82CBA" w:rsidP="002F0503">
            <w:pPr>
              <w:pStyle w:val="ConsPlusNormal"/>
              <w:ind w:firstLine="51"/>
              <w:jc w:val="both"/>
              <w:rPr>
                <w:rFonts w:eastAsia="Times New Roman"/>
              </w:rPr>
            </w:pPr>
            <w:r w:rsidRPr="00E82CBA">
              <w:t>5-1. В случае, если гражданин, состоящий на учете граждан в качестве лиц, имеющих право на предоставление</w:t>
            </w:r>
            <w:r w:rsidRPr="00E82CBA">
              <w:rPr>
                <w:rFonts w:eastAsia="Times New Roman"/>
              </w:rPr>
              <w:t xml:space="preserve"> в собственность бесплатно земельных участков, находящихся в государственной или муниципальной собственности, в срок, установленный в части первой пункта 5 настоящей статьи, не представил в орган, направивший извещение о предоставлении земельного участка, письменное согласие на предоставление земельного участка, а также документы, прилагаемые к заявлению о принятии на учет, указанный орган в течение 30 дней со дня окончания этого срока:</w:t>
            </w:r>
          </w:p>
          <w:p w:rsidR="00E82CBA" w:rsidRPr="00E82CBA" w:rsidRDefault="00E82CBA" w:rsidP="002F0503">
            <w:pPr>
              <w:ind w:firstLine="51"/>
              <w:jc w:val="both"/>
              <w:rPr>
                <w:rFonts w:ascii="Times New Roman" w:hAnsi="Times New Roman" w:cs="Times New Roman"/>
              </w:rPr>
            </w:pPr>
            <w:r w:rsidRPr="00E82CBA">
              <w:rPr>
                <w:rFonts w:ascii="Times New Roman" w:hAnsi="Times New Roman" w:cs="Times New Roman"/>
              </w:rPr>
              <w:t xml:space="preserve">1) совершает действия, предусмотренные в подпунктах 1 и 2 части второй пункта 4 настоящей статьи, в отношении земельного участка, о предоставлении которого было направлено извещение гражданину, указанному в абзаце первом настоящего пункта; </w:t>
            </w:r>
          </w:p>
          <w:p w:rsidR="00947F02" w:rsidRPr="00E82CBA" w:rsidRDefault="00E82CBA" w:rsidP="002F0503">
            <w:pPr>
              <w:pStyle w:val="ConsPlusNormal"/>
              <w:ind w:firstLine="51"/>
              <w:jc w:val="both"/>
            </w:pPr>
            <w:r w:rsidRPr="00E82CBA">
              <w:lastRenderedPageBreak/>
              <w:t>2) направляет в соответствии с подпунктом 3 части второй пункта 4 настоящей статьи извещение о предоставлении земельного участка, указанного в подпункте 1 настоящего пункта, другому гражданину, состоящему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с соблюдением очередности исходя из времени подач</w:t>
            </w:r>
            <w:r>
              <w:t>и заявлений о принятии на учет.</w:t>
            </w:r>
          </w:p>
          <w:p w:rsidR="00947F02" w:rsidRPr="008C65DA" w:rsidRDefault="00947F02" w:rsidP="002F0503">
            <w:pPr>
              <w:pStyle w:val="a3"/>
              <w:ind w:firstLine="51"/>
              <w:rPr>
                <w:rFonts w:ascii="Times New Roman" w:hAnsi="Times New Roman" w:cs="Times New Roman"/>
                <w:sz w:val="24"/>
                <w:szCs w:val="28"/>
              </w:rPr>
            </w:pPr>
          </w:p>
        </w:tc>
      </w:tr>
      <w:tr w:rsidR="00947F02" w:rsidRPr="008C65DA" w:rsidTr="00947F02">
        <w:tc>
          <w:tcPr>
            <w:tcW w:w="1650" w:type="dxa"/>
          </w:tcPr>
          <w:p w:rsidR="00947F02" w:rsidRDefault="00E82CBA" w:rsidP="00CB2F90">
            <w:pPr>
              <w:pStyle w:val="a3"/>
              <w:rPr>
                <w:rFonts w:ascii="Times New Roman" w:hAnsi="Times New Roman" w:cs="Times New Roman"/>
                <w:sz w:val="24"/>
                <w:szCs w:val="28"/>
              </w:rPr>
            </w:pPr>
            <w:r>
              <w:rPr>
                <w:rFonts w:ascii="Times New Roman" w:hAnsi="Times New Roman" w:cs="Times New Roman"/>
                <w:sz w:val="24"/>
                <w:szCs w:val="28"/>
              </w:rPr>
              <w:lastRenderedPageBreak/>
              <w:t xml:space="preserve">Абзац первый части первой пункта 6 </w:t>
            </w:r>
            <w:proofErr w:type="gramStart"/>
            <w:r>
              <w:rPr>
                <w:rFonts w:ascii="Times New Roman" w:hAnsi="Times New Roman" w:cs="Times New Roman"/>
                <w:sz w:val="24"/>
                <w:szCs w:val="28"/>
              </w:rPr>
              <w:t>статьи  26</w:t>
            </w:r>
            <w:proofErr w:type="gramEnd"/>
          </w:p>
        </w:tc>
        <w:tc>
          <w:tcPr>
            <w:tcW w:w="6813" w:type="dxa"/>
          </w:tcPr>
          <w:p w:rsidR="00853B6F" w:rsidRPr="00853B6F" w:rsidRDefault="00853B6F" w:rsidP="002F0503">
            <w:pPr>
              <w:pStyle w:val="ConsPlusNormal"/>
              <w:ind w:firstLine="51"/>
              <w:jc w:val="both"/>
              <w:rPr>
                <w:color w:val="000000" w:themeColor="text1"/>
              </w:rPr>
            </w:pPr>
            <w:r w:rsidRPr="00853B6F">
              <w:rPr>
                <w:color w:val="000000" w:themeColor="text1"/>
              </w:rPr>
              <w:t xml:space="preserve">По результатам рассмотрения документов, указанных в </w:t>
            </w:r>
            <w:hyperlink r:id="rId10" w:history="1">
              <w:r w:rsidRPr="00853B6F">
                <w:rPr>
                  <w:color w:val="000000" w:themeColor="text1"/>
                </w:rPr>
                <w:t>пункте 5</w:t>
              </w:r>
            </w:hyperlink>
            <w:r w:rsidRPr="00853B6F">
              <w:rPr>
                <w:color w:val="000000" w:themeColor="text1"/>
              </w:rPr>
              <w:t xml:space="preserve"> настоящей статьи, органами, указанными в </w:t>
            </w:r>
            <w:hyperlink r:id="rId11" w:history="1">
              <w:r w:rsidRPr="00853B6F">
                <w:rPr>
                  <w:color w:val="000000" w:themeColor="text1"/>
                </w:rPr>
                <w:t>пункте 3</w:t>
              </w:r>
            </w:hyperlink>
            <w:r w:rsidRPr="00853B6F">
              <w:rPr>
                <w:color w:val="000000" w:themeColor="text1"/>
              </w:rPr>
              <w:t xml:space="preserve"> настоящей статьи, принимается одно из следующих решений:</w:t>
            </w:r>
          </w:p>
          <w:p w:rsidR="00947F02" w:rsidRPr="008C65DA" w:rsidRDefault="00947F02" w:rsidP="002F0503">
            <w:pPr>
              <w:pStyle w:val="a3"/>
              <w:ind w:firstLine="51"/>
              <w:rPr>
                <w:rFonts w:ascii="Times New Roman" w:hAnsi="Times New Roman" w:cs="Times New Roman"/>
                <w:sz w:val="24"/>
                <w:szCs w:val="28"/>
              </w:rPr>
            </w:pPr>
          </w:p>
        </w:tc>
        <w:tc>
          <w:tcPr>
            <w:tcW w:w="6813" w:type="dxa"/>
          </w:tcPr>
          <w:p w:rsidR="00853B6F" w:rsidRPr="00853B6F" w:rsidRDefault="00853B6F" w:rsidP="002F0503">
            <w:pPr>
              <w:pStyle w:val="ConsPlusNormal"/>
              <w:ind w:firstLine="51"/>
              <w:jc w:val="both"/>
              <w:rPr>
                <w:color w:val="000000" w:themeColor="text1"/>
              </w:rPr>
            </w:pPr>
            <w:r w:rsidRPr="00853B6F">
              <w:rPr>
                <w:color w:val="000000" w:themeColor="text1"/>
              </w:rPr>
              <w:t xml:space="preserve">По результатам рассмотрения документов, указанных </w:t>
            </w:r>
            <w:proofErr w:type="gramStart"/>
            <w:r w:rsidRPr="00853B6F">
              <w:rPr>
                <w:color w:val="000000" w:themeColor="text1"/>
              </w:rPr>
              <w:t>в  части</w:t>
            </w:r>
            <w:proofErr w:type="gramEnd"/>
            <w:r w:rsidRPr="00853B6F">
              <w:rPr>
                <w:color w:val="000000" w:themeColor="text1"/>
              </w:rPr>
              <w:t xml:space="preserve"> первой </w:t>
            </w:r>
            <w:hyperlink r:id="rId12" w:history="1">
              <w:r w:rsidRPr="00853B6F">
                <w:rPr>
                  <w:color w:val="000000" w:themeColor="text1"/>
                </w:rPr>
                <w:t>пункта 5</w:t>
              </w:r>
            </w:hyperlink>
            <w:r w:rsidRPr="00853B6F">
              <w:rPr>
                <w:color w:val="000000" w:themeColor="text1"/>
              </w:rPr>
              <w:t xml:space="preserve"> настоящей статьи, органами, указанными в </w:t>
            </w:r>
            <w:hyperlink r:id="rId13" w:history="1">
              <w:r w:rsidRPr="00853B6F">
                <w:rPr>
                  <w:color w:val="000000" w:themeColor="text1"/>
                </w:rPr>
                <w:t>пункте 3</w:t>
              </w:r>
            </w:hyperlink>
            <w:r w:rsidRPr="00853B6F">
              <w:rPr>
                <w:color w:val="000000" w:themeColor="text1"/>
              </w:rPr>
              <w:t xml:space="preserve"> настоящей статьи, принимается одно из следующих решений</w:t>
            </w:r>
            <w:r>
              <w:rPr>
                <w:color w:val="000000" w:themeColor="text1"/>
              </w:rPr>
              <w:t>:</w:t>
            </w:r>
          </w:p>
          <w:p w:rsidR="00947F02" w:rsidRDefault="00947F02" w:rsidP="002F0503">
            <w:pPr>
              <w:pStyle w:val="ConsPlusNormal"/>
              <w:ind w:firstLine="51"/>
              <w:jc w:val="both"/>
            </w:pPr>
          </w:p>
          <w:p w:rsidR="00947F02" w:rsidRPr="008C65DA" w:rsidRDefault="00947F02" w:rsidP="002F0503">
            <w:pPr>
              <w:pStyle w:val="a3"/>
              <w:ind w:firstLine="51"/>
              <w:rPr>
                <w:rFonts w:ascii="Times New Roman" w:hAnsi="Times New Roman" w:cs="Times New Roman"/>
                <w:sz w:val="24"/>
                <w:szCs w:val="28"/>
              </w:rPr>
            </w:pPr>
          </w:p>
        </w:tc>
      </w:tr>
      <w:tr w:rsidR="00947F02" w:rsidRPr="008C65DA" w:rsidTr="00947F02">
        <w:tc>
          <w:tcPr>
            <w:tcW w:w="1650" w:type="dxa"/>
          </w:tcPr>
          <w:p w:rsidR="00947F02" w:rsidRDefault="00853B6F" w:rsidP="00CB2F90">
            <w:pPr>
              <w:pStyle w:val="a3"/>
              <w:rPr>
                <w:rFonts w:ascii="Times New Roman" w:hAnsi="Times New Roman" w:cs="Times New Roman"/>
                <w:sz w:val="24"/>
                <w:szCs w:val="28"/>
              </w:rPr>
            </w:pPr>
            <w:r>
              <w:rPr>
                <w:rFonts w:ascii="Times New Roman" w:hAnsi="Times New Roman" w:cs="Times New Roman"/>
                <w:sz w:val="24"/>
                <w:szCs w:val="28"/>
              </w:rPr>
              <w:t>Часть первая пункта 7 статьи 26</w:t>
            </w:r>
          </w:p>
        </w:tc>
        <w:tc>
          <w:tcPr>
            <w:tcW w:w="6813" w:type="dxa"/>
          </w:tcPr>
          <w:p w:rsidR="00853B6F" w:rsidRPr="00853B6F" w:rsidRDefault="00853B6F" w:rsidP="002F0503">
            <w:pPr>
              <w:pStyle w:val="ConsPlusNormal"/>
              <w:ind w:firstLine="51"/>
              <w:jc w:val="both"/>
              <w:rPr>
                <w:color w:val="000000" w:themeColor="text1"/>
              </w:rPr>
            </w:pPr>
            <w:r w:rsidRPr="00853B6F">
              <w:rPr>
                <w:color w:val="000000" w:themeColor="text1"/>
              </w:rPr>
              <w:t xml:space="preserve">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 должно быть принято органом, указанным в </w:t>
            </w:r>
            <w:hyperlink r:id="rId14" w:history="1">
              <w:r w:rsidRPr="00853B6F">
                <w:rPr>
                  <w:color w:val="000000" w:themeColor="text1"/>
                </w:rPr>
                <w:t>пункте 3</w:t>
              </w:r>
            </w:hyperlink>
            <w:r w:rsidRPr="00853B6F">
              <w:rPr>
                <w:color w:val="000000" w:themeColor="text1"/>
              </w:rPr>
              <w:t xml:space="preserve"> настоящей статьи, не позднее чем через десять рабочих дней со дня предоставления гражданином документов, указанных в </w:t>
            </w:r>
            <w:hyperlink r:id="rId15" w:history="1">
              <w:r w:rsidRPr="00853B6F">
                <w:rPr>
                  <w:color w:val="000000" w:themeColor="text1"/>
                </w:rPr>
                <w:t>пункте 5</w:t>
              </w:r>
            </w:hyperlink>
            <w:r w:rsidRPr="00853B6F">
              <w:rPr>
                <w:color w:val="000000" w:themeColor="text1"/>
              </w:rPr>
              <w:t xml:space="preserve"> настоящей статьи.</w:t>
            </w:r>
          </w:p>
          <w:p w:rsidR="00947F02" w:rsidRPr="008C65DA" w:rsidRDefault="00947F02" w:rsidP="002F0503">
            <w:pPr>
              <w:pStyle w:val="a3"/>
              <w:ind w:firstLine="51"/>
              <w:rPr>
                <w:rFonts w:ascii="Times New Roman" w:hAnsi="Times New Roman" w:cs="Times New Roman"/>
                <w:sz w:val="24"/>
                <w:szCs w:val="28"/>
              </w:rPr>
            </w:pPr>
          </w:p>
        </w:tc>
        <w:tc>
          <w:tcPr>
            <w:tcW w:w="6813" w:type="dxa"/>
          </w:tcPr>
          <w:p w:rsidR="00853B6F" w:rsidRPr="00853B6F" w:rsidRDefault="00853B6F" w:rsidP="002F0503">
            <w:pPr>
              <w:pStyle w:val="ConsPlusNormal"/>
              <w:ind w:firstLine="51"/>
              <w:jc w:val="both"/>
              <w:rPr>
                <w:color w:val="000000" w:themeColor="text1"/>
              </w:rPr>
            </w:pPr>
            <w:r w:rsidRPr="00853B6F">
              <w:rPr>
                <w:color w:val="000000" w:themeColor="text1"/>
              </w:rPr>
              <w:t xml:space="preserve">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 должно быть принято органом, указанным в </w:t>
            </w:r>
            <w:hyperlink r:id="rId16" w:history="1">
              <w:r w:rsidRPr="00853B6F">
                <w:rPr>
                  <w:color w:val="000000" w:themeColor="text1"/>
                </w:rPr>
                <w:t>пункте 3</w:t>
              </w:r>
            </w:hyperlink>
            <w:r w:rsidRPr="00853B6F">
              <w:rPr>
                <w:color w:val="000000" w:themeColor="text1"/>
              </w:rPr>
              <w:t xml:space="preserve"> настоящей статьи, не позднее чем через десять рабочих дней со дня предоставления гражданином документов, указанных в </w:t>
            </w:r>
            <w:r>
              <w:rPr>
                <w:color w:val="000000" w:themeColor="text1"/>
              </w:rPr>
              <w:t xml:space="preserve">части первой </w:t>
            </w:r>
            <w:hyperlink r:id="rId17" w:history="1">
              <w:r w:rsidRPr="00853B6F">
                <w:rPr>
                  <w:color w:val="000000" w:themeColor="text1"/>
                </w:rPr>
                <w:t>пункт</w:t>
              </w:r>
              <w:r>
                <w:rPr>
                  <w:color w:val="000000" w:themeColor="text1"/>
                </w:rPr>
                <w:t>а</w:t>
              </w:r>
              <w:r w:rsidRPr="00853B6F">
                <w:rPr>
                  <w:color w:val="000000" w:themeColor="text1"/>
                </w:rPr>
                <w:t xml:space="preserve"> 5</w:t>
              </w:r>
            </w:hyperlink>
            <w:r w:rsidRPr="00853B6F">
              <w:rPr>
                <w:color w:val="000000" w:themeColor="text1"/>
              </w:rPr>
              <w:t xml:space="preserve"> настоящей статьи.</w:t>
            </w:r>
          </w:p>
          <w:p w:rsidR="00947F02" w:rsidRDefault="00947F02" w:rsidP="002F0503">
            <w:pPr>
              <w:pStyle w:val="ConsPlusNormal"/>
              <w:ind w:firstLine="51"/>
              <w:jc w:val="both"/>
            </w:pPr>
          </w:p>
          <w:p w:rsidR="00947F02" w:rsidRPr="008C65DA" w:rsidRDefault="00947F02" w:rsidP="002F0503">
            <w:pPr>
              <w:pStyle w:val="a3"/>
              <w:ind w:firstLine="51"/>
              <w:rPr>
                <w:rFonts w:ascii="Times New Roman" w:hAnsi="Times New Roman" w:cs="Times New Roman"/>
                <w:sz w:val="24"/>
                <w:szCs w:val="28"/>
              </w:rPr>
            </w:pPr>
          </w:p>
        </w:tc>
      </w:tr>
      <w:tr w:rsidR="00786A32" w:rsidRPr="008C65DA" w:rsidTr="00947F02">
        <w:tc>
          <w:tcPr>
            <w:tcW w:w="1650" w:type="dxa"/>
          </w:tcPr>
          <w:p w:rsidR="00786A32" w:rsidRDefault="00786A32" w:rsidP="00CB2F90">
            <w:pPr>
              <w:pStyle w:val="a3"/>
              <w:rPr>
                <w:rFonts w:ascii="Times New Roman" w:hAnsi="Times New Roman" w:cs="Times New Roman"/>
                <w:sz w:val="24"/>
                <w:szCs w:val="28"/>
              </w:rPr>
            </w:pPr>
            <w:r>
              <w:rPr>
                <w:rFonts w:ascii="Times New Roman" w:hAnsi="Times New Roman" w:cs="Times New Roman"/>
                <w:sz w:val="24"/>
                <w:szCs w:val="28"/>
              </w:rPr>
              <w:t>Пункт 1 статьи 30</w:t>
            </w:r>
          </w:p>
        </w:tc>
        <w:tc>
          <w:tcPr>
            <w:tcW w:w="6813" w:type="dxa"/>
          </w:tcPr>
          <w:p w:rsidR="00786A32" w:rsidRPr="00786A32" w:rsidRDefault="00786A32" w:rsidP="00786A32">
            <w:pPr>
              <w:pStyle w:val="ConsPlusNormal"/>
              <w:ind w:firstLine="51"/>
              <w:jc w:val="both"/>
              <w:rPr>
                <w:color w:val="000000" w:themeColor="text1"/>
              </w:rPr>
            </w:pPr>
            <w:r w:rsidRPr="00786A32">
              <w:rPr>
                <w:color w:val="000000" w:themeColor="text1"/>
              </w:rPr>
              <w:t xml:space="preserve">Договор аренды земельного участка, находящегося в государственной собственности Свердловской области, заключается без проведения торгов в случае предоставления такого земельного участка юридическим лицам в соответствии с распоряжением Губернатора Свердловской области для размещения объектов социально-культурного и коммунально-бытового назначения при условии соответствия указанных </w:t>
            </w:r>
            <w:r w:rsidRPr="00786A32">
              <w:rPr>
                <w:color w:val="000000" w:themeColor="text1"/>
              </w:rPr>
              <w:lastRenderedPageBreak/>
              <w:t>объектов приоритетам, целям и задачам, определенным документами стратегического планирования, разрабатываемыми на уровне Свердловской области.</w:t>
            </w:r>
          </w:p>
          <w:p w:rsidR="00786A32" w:rsidRPr="00853B6F" w:rsidRDefault="00786A32" w:rsidP="00786A32">
            <w:pPr>
              <w:pStyle w:val="ConsPlusNormal"/>
              <w:ind w:firstLine="51"/>
              <w:jc w:val="both"/>
              <w:rPr>
                <w:color w:val="000000" w:themeColor="text1"/>
              </w:rPr>
            </w:pPr>
          </w:p>
        </w:tc>
        <w:tc>
          <w:tcPr>
            <w:tcW w:w="6813" w:type="dxa"/>
          </w:tcPr>
          <w:p w:rsidR="00786A32" w:rsidRPr="00786A32" w:rsidRDefault="00786A32" w:rsidP="00786A32">
            <w:pPr>
              <w:widowControl/>
              <w:jc w:val="both"/>
              <w:rPr>
                <w:rFonts w:ascii="Times New Roman" w:eastAsiaTheme="minorHAnsi" w:hAnsi="Times New Roman" w:cs="Times New Roman"/>
                <w:lang w:eastAsia="en-US"/>
              </w:rPr>
            </w:pPr>
            <w:r w:rsidRPr="00786A32">
              <w:rPr>
                <w:rFonts w:ascii="Times New Roman" w:eastAsiaTheme="minorHAnsi" w:hAnsi="Times New Roman" w:cs="Times New Roman"/>
                <w:lang w:eastAsia="en-US"/>
              </w:rPr>
              <w:lastRenderedPageBreak/>
              <w:t xml:space="preserve">Договор аренды земельного участка, находящегося в государственной собственности Свердловской области, заключается без проведения торгов в случае предоставления такого земельного участка юридическим лицам в соответствии с распоряжением Губернатора Свердловской области для размещения объектов социально-культурного и коммунально-бытового назначения при условии соответствия указанных </w:t>
            </w:r>
            <w:r w:rsidRPr="00786A32">
              <w:rPr>
                <w:rFonts w:ascii="Times New Roman" w:eastAsiaTheme="minorHAnsi" w:hAnsi="Times New Roman" w:cs="Times New Roman"/>
                <w:lang w:eastAsia="en-US"/>
              </w:rPr>
              <w:lastRenderedPageBreak/>
              <w:t xml:space="preserve">объектов приоритетам, целям и задачам, определенным </w:t>
            </w:r>
            <w:r>
              <w:rPr>
                <w:rFonts w:ascii="Times New Roman" w:eastAsiaTheme="minorHAnsi" w:hAnsi="Times New Roman" w:cs="Times New Roman"/>
                <w:lang w:eastAsia="en-US"/>
              </w:rPr>
              <w:t>в стратегии социально-экономического развития Свердловской области, прогнозе социально-экономического развития Свердловской области на долгосрочный период, государственных программах Свердловской области.</w:t>
            </w:r>
          </w:p>
        </w:tc>
      </w:tr>
      <w:tr w:rsidR="00786A32" w:rsidRPr="008C65DA" w:rsidTr="00947F02">
        <w:tc>
          <w:tcPr>
            <w:tcW w:w="1650" w:type="dxa"/>
          </w:tcPr>
          <w:p w:rsidR="00786A32" w:rsidRDefault="00786A32" w:rsidP="00CB2F90">
            <w:pPr>
              <w:pStyle w:val="a3"/>
              <w:rPr>
                <w:rFonts w:ascii="Times New Roman" w:hAnsi="Times New Roman" w:cs="Times New Roman"/>
                <w:sz w:val="24"/>
                <w:szCs w:val="28"/>
              </w:rPr>
            </w:pPr>
            <w:r>
              <w:rPr>
                <w:rFonts w:ascii="Times New Roman" w:hAnsi="Times New Roman" w:cs="Times New Roman"/>
                <w:sz w:val="24"/>
                <w:szCs w:val="28"/>
              </w:rPr>
              <w:lastRenderedPageBreak/>
              <w:t>Подпункт 1 пункта 2 статьи 30</w:t>
            </w:r>
          </w:p>
        </w:tc>
        <w:tc>
          <w:tcPr>
            <w:tcW w:w="6813" w:type="dxa"/>
          </w:tcPr>
          <w:p w:rsidR="00786A32" w:rsidRPr="00786A32" w:rsidRDefault="00786A32" w:rsidP="00786A32">
            <w:pPr>
              <w:widowControl/>
              <w:jc w:val="both"/>
              <w:rPr>
                <w:rFonts w:ascii="Times New Roman" w:eastAsiaTheme="minorHAnsi" w:hAnsi="Times New Roman" w:cs="Times New Roman"/>
                <w:lang w:eastAsia="en-US"/>
              </w:rPr>
            </w:pPr>
            <w:r w:rsidRPr="00786A32">
              <w:rPr>
                <w:rFonts w:ascii="Times New Roman" w:eastAsiaTheme="minorHAnsi" w:hAnsi="Times New Roman" w:cs="Times New Roman"/>
                <w:lang w:eastAsia="en-US"/>
              </w:rPr>
              <w:t>инвестиционный проект в соответствии с документами, представленными инициатором инвестиционного проекта, предполагает строительство объектов, размещение которых позволит на один процент и более увеличить количество рабочих мест в муниципальном образовании, на территории которого они размещаются, но не менее чем на 250 рабочих мест;</w:t>
            </w:r>
          </w:p>
        </w:tc>
        <w:tc>
          <w:tcPr>
            <w:tcW w:w="6813" w:type="dxa"/>
          </w:tcPr>
          <w:p w:rsidR="00786A32" w:rsidRPr="00786A32" w:rsidRDefault="00786A32" w:rsidP="00786A32">
            <w:pPr>
              <w:widowControl/>
              <w:jc w:val="both"/>
              <w:rPr>
                <w:rFonts w:ascii="Times New Roman" w:eastAsiaTheme="minorHAnsi" w:hAnsi="Times New Roman" w:cs="Times New Roman"/>
                <w:lang w:eastAsia="en-US"/>
              </w:rPr>
            </w:pPr>
            <w:r w:rsidRPr="00786A32">
              <w:rPr>
                <w:rFonts w:ascii="Times New Roman" w:eastAsiaTheme="minorHAnsi" w:hAnsi="Times New Roman" w:cs="Times New Roman"/>
                <w:lang w:eastAsia="en-US"/>
              </w:rPr>
              <w:t>инвестиционный проект в соответствии с документами, представленными инициатором инвестиционного проекта, предполагает строительство объектов, размещение которых позволит увеличить количество рабочих мест в муниципальном образовании, на территории которого они размещаются:</w:t>
            </w:r>
          </w:p>
          <w:p w:rsidR="00786A32" w:rsidRPr="00786A32" w:rsidRDefault="00786A32" w:rsidP="00786A32">
            <w:pPr>
              <w:widowControl/>
              <w:jc w:val="both"/>
              <w:rPr>
                <w:rFonts w:ascii="Times New Roman" w:eastAsiaTheme="minorHAnsi" w:hAnsi="Times New Roman" w:cs="Times New Roman"/>
                <w:lang w:eastAsia="en-US"/>
              </w:rPr>
            </w:pPr>
            <w:r w:rsidRPr="00786A32">
              <w:rPr>
                <w:rFonts w:ascii="Times New Roman" w:eastAsiaTheme="minorHAnsi" w:hAnsi="Times New Roman" w:cs="Times New Roman"/>
                <w:lang w:eastAsia="en-US"/>
              </w:rPr>
              <w:t>не менее чем на 50 рабочих мест – в случае размещения таких объектов на территории поселения, входящего в состав муниципального района;</w:t>
            </w:r>
          </w:p>
          <w:p w:rsidR="00786A32" w:rsidRPr="00786A32" w:rsidRDefault="00786A32" w:rsidP="00786A32">
            <w:pPr>
              <w:widowControl/>
              <w:jc w:val="both"/>
              <w:rPr>
                <w:rFonts w:ascii="Times New Roman" w:eastAsiaTheme="minorHAnsi" w:hAnsi="Times New Roman" w:cs="Times New Roman"/>
                <w:lang w:eastAsia="en-US"/>
              </w:rPr>
            </w:pPr>
            <w:r w:rsidRPr="00786A32">
              <w:rPr>
                <w:rFonts w:ascii="Times New Roman" w:eastAsiaTheme="minorHAnsi" w:hAnsi="Times New Roman" w:cs="Times New Roman"/>
                <w:lang w:eastAsia="en-US"/>
              </w:rPr>
              <w:t>не менее чем на 100 рабочих мест – в случае размещения таких объектов на межселенной территории муниципального района или в случае размещения таких объектов на территории городского округа, за исключением городского округа, указанного в абзаце четвертом настоящего подпункта;</w:t>
            </w:r>
          </w:p>
          <w:p w:rsidR="00786A32" w:rsidRPr="00786A32" w:rsidRDefault="00786A32" w:rsidP="00786A32">
            <w:pPr>
              <w:widowControl/>
              <w:jc w:val="both"/>
              <w:rPr>
                <w:rFonts w:ascii="Times New Roman" w:eastAsiaTheme="minorHAnsi" w:hAnsi="Times New Roman" w:cs="Times New Roman"/>
                <w:lang w:eastAsia="en-US"/>
              </w:rPr>
            </w:pPr>
            <w:r w:rsidRPr="00786A32">
              <w:rPr>
                <w:rFonts w:ascii="Times New Roman" w:eastAsiaTheme="minorHAnsi" w:hAnsi="Times New Roman" w:cs="Times New Roman"/>
                <w:lang w:eastAsia="en-US"/>
              </w:rPr>
              <w:t>не менее чем на 200 рабочих мест – в случае размещения таких объектов на территории муниципального образования «город Екатеринбург»;</w:t>
            </w:r>
          </w:p>
        </w:tc>
      </w:tr>
      <w:tr w:rsidR="00786A32" w:rsidRPr="008C65DA" w:rsidTr="00947F02">
        <w:tc>
          <w:tcPr>
            <w:tcW w:w="1650" w:type="dxa"/>
          </w:tcPr>
          <w:p w:rsidR="00786A32" w:rsidRDefault="00786A32" w:rsidP="00CB2F90">
            <w:pPr>
              <w:pStyle w:val="a3"/>
              <w:rPr>
                <w:rFonts w:ascii="Times New Roman" w:hAnsi="Times New Roman" w:cs="Times New Roman"/>
                <w:sz w:val="24"/>
                <w:szCs w:val="28"/>
              </w:rPr>
            </w:pPr>
            <w:r>
              <w:rPr>
                <w:rFonts w:ascii="Times New Roman" w:hAnsi="Times New Roman" w:cs="Times New Roman"/>
                <w:sz w:val="24"/>
                <w:szCs w:val="28"/>
              </w:rPr>
              <w:t>Подпункт 2 пункта 2 статьи 30</w:t>
            </w:r>
          </w:p>
        </w:tc>
        <w:tc>
          <w:tcPr>
            <w:tcW w:w="6813" w:type="dxa"/>
          </w:tcPr>
          <w:p w:rsidR="00786A32" w:rsidRPr="00786A32" w:rsidRDefault="00786A32" w:rsidP="00786A32">
            <w:pPr>
              <w:widowControl/>
              <w:jc w:val="both"/>
              <w:rPr>
                <w:rFonts w:ascii="Times New Roman" w:eastAsiaTheme="minorHAnsi" w:hAnsi="Times New Roman" w:cs="Times New Roman"/>
                <w:lang w:eastAsia="en-US"/>
              </w:rPr>
            </w:pPr>
            <w:r w:rsidRPr="00786A32">
              <w:rPr>
                <w:rFonts w:ascii="Times New Roman" w:eastAsiaTheme="minorHAnsi" w:hAnsi="Times New Roman" w:cs="Times New Roman"/>
                <w:lang w:eastAsia="en-US"/>
              </w:rPr>
              <w:t>инвестиционный проект в соответствии с документами, представленными инициатором инвестиционного проекта, предполагает строительство объектов, размещение которых позволит на один процент и более увеличить ежегодные поступления от налогов, взимаемых на территории муниципального образования, на территории которого они размещаются, но не менее чем на пять миллионов рублей;</w:t>
            </w:r>
          </w:p>
        </w:tc>
        <w:tc>
          <w:tcPr>
            <w:tcW w:w="6813" w:type="dxa"/>
          </w:tcPr>
          <w:p w:rsidR="00786A32" w:rsidRPr="00786A32" w:rsidRDefault="00786A32" w:rsidP="00786A32">
            <w:pPr>
              <w:widowControl/>
              <w:jc w:val="both"/>
              <w:rPr>
                <w:rFonts w:ascii="Times New Roman" w:eastAsiaTheme="minorHAnsi" w:hAnsi="Times New Roman" w:cs="Times New Roman"/>
                <w:lang w:eastAsia="en-US"/>
              </w:rPr>
            </w:pPr>
            <w:r w:rsidRPr="00786A32">
              <w:rPr>
                <w:rFonts w:ascii="Times New Roman" w:eastAsiaTheme="minorHAnsi" w:hAnsi="Times New Roman" w:cs="Times New Roman"/>
                <w:lang w:eastAsia="en-US"/>
              </w:rPr>
              <w:t>инвестиционный проект в соответствии с документами, представленными инициатором инвестиционного проекта, предполагает строительство объектов, размещение которых позволит увеличить ежегодные поступления от налогов, взимаемых на территории муниципального образования, на территории которого они размещаются, не менее чем на пять миллионов рублей;</w:t>
            </w:r>
          </w:p>
        </w:tc>
      </w:tr>
      <w:tr w:rsidR="00947F02" w:rsidRPr="008C65DA" w:rsidTr="00947F02">
        <w:tc>
          <w:tcPr>
            <w:tcW w:w="1650" w:type="dxa"/>
          </w:tcPr>
          <w:p w:rsidR="00947F02" w:rsidRDefault="00853B6F" w:rsidP="00CB2F90">
            <w:pPr>
              <w:pStyle w:val="a3"/>
              <w:rPr>
                <w:rFonts w:ascii="Times New Roman" w:hAnsi="Times New Roman" w:cs="Times New Roman"/>
                <w:sz w:val="24"/>
                <w:szCs w:val="28"/>
              </w:rPr>
            </w:pPr>
            <w:r>
              <w:rPr>
                <w:rFonts w:ascii="Times New Roman" w:hAnsi="Times New Roman" w:cs="Times New Roman"/>
                <w:sz w:val="24"/>
                <w:szCs w:val="28"/>
              </w:rPr>
              <w:t>Пункт 3 статьи 30</w:t>
            </w:r>
          </w:p>
        </w:tc>
        <w:tc>
          <w:tcPr>
            <w:tcW w:w="6813" w:type="dxa"/>
          </w:tcPr>
          <w:p w:rsidR="00947F02" w:rsidRDefault="00853B6F" w:rsidP="002F0503">
            <w:pPr>
              <w:pStyle w:val="ConsPlusNormal"/>
              <w:ind w:firstLine="51"/>
              <w:jc w:val="both"/>
            </w:pPr>
            <w:r>
              <w:t>Отсутствует</w:t>
            </w:r>
          </w:p>
          <w:p w:rsidR="00947F02" w:rsidRPr="008C65DA" w:rsidRDefault="00947F02" w:rsidP="002F0503">
            <w:pPr>
              <w:pStyle w:val="a3"/>
              <w:ind w:firstLine="51"/>
              <w:rPr>
                <w:rFonts w:ascii="Times New Roman" w:hAnsi="Times New Roman" w:cs="Times New Roman"/>
                <w:sz w:val="24"/>
                <w:szCs w:val="28"/>
              </w:rPr>
            </w:pPr>
          </w:p>
        </w:tc>
        <w:tc>
          <w:tcPr>
            <w:tcW w:w="6813" w:type="dxa"/>
          </w:tcPr>
          <w:p w:rsidR="00947F02" w:rsidRPr="00853B6F" w:rsidRDefault="00853B6F" w:rsidP="002F0503">
            <w:pPr>
              <w:pStyle w:val="a3"/>
              <w:ind w:firstLine="51"/>
              <w:rPr>
                <w:rFonts w:ascii="Times New Roman" w:hAnsi="Times New Roman" w:cs="Times New Roman"/>
                <w:sz w:val="24"/>
                <w:szCs w:val="24"/>
              </w:rPr>
            </w:pPr>
            <w:r w:rsidRPr="00853B6F">
              <w:rPr>
                <w:rFonts w:ascii="Times New Roman" w:eastAsia="Times New Roman" w:hAnsi="Times New Roman" w:cs="Times New Roman"/>
                <w:sz w:val="24"/>
                <w:szCs w:val="24"/>
              </w:rPr>
              <w:t>3. Порядок оценки соответствия объектов социально-культурного и</w:t>
            </w:r>
            <w:r w:rsidRPr="00853B6F">
              <w:rPr>
                <w:rFonts w:ascii="Times New Roman" w:hAnsi="Times New Roman" w:cs="Times New Roman"/>
                <w:sz w:val="24"/>
                <w:szCs w:val="24"/>
              </w:rPr>
              <w:t xml:space="preserve"> коммунально-бытового назначения критерию, указанному в пункте 1 настоящей статьи, а также соответствия масштабных инвестиционных проектов критериям, указанным в пункте 2 настоящей статьи, устанавливается Правительством </w:t>
            </w:r>
            <w:r w:rsidRPr="00853B6F">
              <w:rPr>
                <w:rFonts w:ascii="Times New Roman" w:hAnsi="Times New Roman" w:cs="Times New Roman"/>
                <w:sz w:val="24"/>
                <w:szCs w:val="24"/>
              </w:rPr>
              <w:lastRenderedPageBreak/>
              <w:t>Свердловской области.</w:t>
            </w:r>
          </w:p>
        </w:tc>
      </w:tr>
      <w:tr w:rsidR="00947F02" w:rsidRPr="008C65DA" w:rsidTr="00947F02">
        <w:tc>
          <w:tcPr>
            <w:tcW w:w="1650" w:type="dxa"/>
          </w:tcPr>
          <w:p w:rsidR="00947F02" w:rsidRDefault="00947F02" w:rsidP="00CB2F90">
            <w:pPr>
              <w:pStyle w:val="a3"/>
              <w:rPr>
                <w:rFonts w:ascii="Times New Roman" w:hAnsi="Times New Roman" w:cs="Times New Roman"/>
                <w:sz w:val="24"/>
                <w:szCs w:val="28"/>
              </w:rPr>
            </w:pPr>
            <w:r>
              <w:rPr>
                <w:rFonts w:ascii="Times New Roman" w:hAnsi="Times New Roman" w:cs="Times New Roman"/>
                <w:sz w:val="24"/>
                <w:szCs w:val="28"/>
              </w:rPr>
              <w:lastRenderedPageBreak/>
              <w:t>Подпункт 2 пункта 2 статьи 25</w:t>
            </w:r>
          </w:p>
        </w:tc>
        <w:tc>
          <w:tcPr>
            <w:tcW w:w="6813" w:type="dxa"/>
          </w:tcPr>
          <w:p w:rsidR="00853B6F" w:rsidRPr="00853B6F" w:rsidRDefault="00853B6F" w:rsidP="002F0503">
            <w:pPr>
              <w:widowControl/>
              <w:ind w:firstLine="51"/>
              <w:jc w:val="both"/>
              <w:rPr>
                <w:rFonts w:ascii="Times New Roman" w:eastAsiaTheme="minorHAnsi" w:hAnsi="Times New Roman" w:cs="Times New Roman"/>
                <w:lang w:eastAsia="en-US"/>
              </w:rPr>
            </w:pPr>
            <w:r w:rsidRPr="00853B6F">
              <w:rPr>
                <w:rFonts w:ascii="Times New Roman" w:eastAsiaTheme="minorHAnsi" w:hAnsi="Times New Roman" w:cs="Times New Roman"/>
                <w:lang w:eastAsia="en-US"/>
              </w:rPr>
              <w:t>3) для размещения на земельном участке межевых и геодезических знаков и подъездов к ним;</w:t>
            </w:r>
          </w:p>
          <w:p w:rsidR="00947F02" w:rsidRPr="008C65DA" w:rsidRDefault="00947F02" w:rsidP="002F0503">
            <w:pPr>
              <w:pStyle w:val="a3"/>
              <w:ind w:firstLine="51"/>
              <w:rPr>
                <w:rFonts w:ascii="Times New Roman" w:hAnsi="Times New Roman" w:cs="Times New Roman"/>
                <w:sz w:val="24"/>
                <w:szCs w:val="28"/>
              </w:rPr>
            </w:pPr>
          </w:p>
        </w:tc>
        <w:tc>
          <w:tcPr>
            <w:tcW w:w="6813" w:type="dxa"/>
          </w:tcPr>
          <w:p w:rsidR="00853B6F" w:rsidRPr="00853B6F" w:rsidRDefault="00853B6F" w:rsidP="002F0503">
            <w:pPr>
              <w:widowControl/>
              <w:ind w:firstLine="51"/>
              <w:jc w:val="both"/>
              <w:rPr>
                <w:rFonts w:ascii="Times New Roman" w:eastAsiaTheme="minorHAnsi" w:hAnsi="Times New Roman" w:cs="Times New Roman"/>
                <w:lang w:eastAsia="en-US"/>
              </w:rPr>
            </w:pPr>
            <w:r w:rsidRPr="00853B6F">
              <w:rPr>
                <w:rFonts w:ascii="Times New Roman" w:eastAsiaTheme="minorHAnsi" w:hAnsi="Times New Roman" w:cs="Times New Roman"/>
                <w:lang w:eastAsia="en-US"/>
              </w:rPr>
              <w:t xml:space="preserve">3) для размещения на земельном участке межевых и </w:t>
            </w:r>
            <w:r w:rsidRPr="00853B6F">
              <w:rPr>
                <w:rFonts w:ascii="Times New Roman" w:hAnsi="Times New Roman" w:cs="Times New Roman"/>
              </w:rPr>
              <w:t>знаков, геодезических пунктов государственных геодезических сетей, гравиметрических пунктов, нивелирных пунктов</w:t>
            </w:r>
            <w:r w:rsidRPr="00853B6F">
              <w:rPr>
                <w:rFonts w:ascii="Times New Roman" w:eastAsiaTheme="minorHAnsi" w:hAnsi="Times New Roman" w:cs="Times New Roman"/>
                <w:lang w:eastAsia="en-US"/>
              </w:rPr>
              <w:t xml:space="preserve"> и подъездов к ним;</w:t>
            </w:r>
          </w:p>
          <w:p w:rsidR="00947F02" w:rsidRDefault="00947F02" w:rsidP="002F0503">
            <w:pPr>
              <w:pStyle w:val="ConsPlusNormal"/>
              <w:ind w:firstLine="51"/>
              <w:jc w:val="both"/>
            </w:pPr>
          </w:p>
          <w:p w:rsidR="00947F02" w:rsidRPr="008C65DA" w:rsidRDefault="00947F02" w:rsidP="002F0503">
            <w:pPr>
              <w:pStyle w:val="a3"/>
              <w:ind w:firstLine="51"/>
              <w:rPr>
                <w:rFonts w:ascii="Times New Roman" w:hAnsi="Times New Roman" w:cs="Times New Roman"/>
                <w:sz w:val="24"/>
                <w:szCs w:val="28"/>
              </w:rPr>
            </w:pPr>
          </w:p>
        </w:tc>
      </w:tr>
      <w:tr w:rsidR="00786A32" w:rsidRPr="008C65DA" w:rsidTr="00947F02">
        <w:tc>
          <w:tcPr>
            <w:tcW w:w="1650" w:type="dxa"/>
          </w:tcPr>
          <w:p w:rsidR="00786A32" w:rsidRDefault="00786A32" w:rsidP="00CB2F90">
            <w:pPr>
              <w:pStyle w:val="a3"/>
              <w:rPr>
                <w:rFonts w:ascii="Times New Roman" w:hAnsi="Times New Roman" w:cs="Times New Roman"/>
                <w:sz w:val="24"/>
                <w:szCs w:val="28"/>
              </w:rPr>
            </w:pPr>
            <w:r>
              <w:rPr>
                <w:rFonts w:ascii="Times New Roman" w:hAnsi="Times New Roman" w:cs="Times New Roman"/>
                <w:sz w:val="24"/>
                <w:szCs w:val="28"/>
              </w:rPr>
              <w:t>Подпункт 3 части 2 пункта 1 статьи 44</w:t>
            </w:r>
          </w:p>
        </w:tc>
        <w:tc>
          <w:tcPr>
            <w:tcW w:w="6813" w:type="dxa"/>
          </w:tcPr>
          <w:p w:rsidR="00786A32" w:rsidRPr="00786A32" w:rsidRDefault="00786A32" w:rsidP="00786A32">
            <w:pPr>
              <w:widowControl/>
              <w:ind w:firstLine="51"/>
              <w:jc w:val="both"/>
              <w:rPr>
                <w:rFonts w:ascii="Times New Roman" w:eastAsiaTheme="minorHAnsi" w:hAnsi="Times New Roman" w:cs="Times New Roman"/>
                <w:lang w:eastAsia="en-US"/>
              </w:rPr>
            </w:pPr>
            <w:r w:rsidRPr="00786A32">
              <w:rPr>
                <w:rFonts w:ascii="Times New Roman" w:eastAsiaTheme="minorHAnsi" w:hAnsi="Times New Roman" w:cs="Times New Roman"/>
                <w:lang w:eastAsia="en-US"/>
              </w:rPr>
              <w:t>3) для размещения на земельном участке межевых и геодезических знаков и подъездов к ним;</w:t>
            </w:r>
          </w:p>
          <w:p w:rsidR="00786A32" w:rsidRPr="00853B6F" w:rsidRDefault="00786A32" w:rsidP="002F0503">
            <w:pPr>
              <w:widowControl/>
              <w:ind w:firstLine="51"/>
              <w:jc w:val="both"/>
              <w:rPr>
                <w:rFonts w:ascii="Times New Roman" w:eastAsiaTheme="minorHAnsi" w:hAnsi="Times New Roman" w:cs="Times New Roman"/>
                <w:lang w:eastAsia="en-US"/>
              </w:rPr>
            </w:pPr>
          </w:p>
        </w:tc>
        <w:tc>
          <w:tcPr>
            <w:tcW w:w="6813" w:type="dxa"/>
          </w:tcPr>
          <w:p w:rsidR="00786A32" w:rsidRPr="00853B6F" w:rsidRDefault="00786A32" w:rsidP="00786A32">
            <w:pPr>
              <w:widowControl/>
              <w:ind w:firstLine="51"/>
              <w:jc w:val="both"/>
              <w:rPr>
                <w:rFonts w:ascii="Times New Roman" w:eastAsiaTheme="minorHAnsi" w:hAnsi="Times New Roman" w:cs="Times New Roman"/>
                <w:lang w:eastAsia="en-US"/>
              </w:rPr>
            </w:pPr>
            <w:r w:rsidRPr="00786A32">
              <w:rPr>
                <w:rFonts w:ascii="Times New Roman" w:eastAsiaTheme="minorHAnsi" w:hAnsi="Times New Roman" w:cs="Times New Roman"/>
                <w:lang w:eastAsia="en-US"/>
              </w:rPr>
              <w:t>3) для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tc>
      </w:tr>
    </w:tbl>
    <w:p w:rsidR="0019698D" w:rsidRDefault="0019698D" w:rsidP="002F0503">
      <w:pPr>
        <w:rPr>
          <w:rFonts w:ascii="Times New Roman" w:eastAsiaTheme="minorHAnsi" w:hAnsi="Times New Roman" w:cs="Times New Roman"/>
          <w:sz w:val="28"/>
          <w:szCs w:val="28"/>
          <w:lang w:eastAsia="en-US"/>
        </w:rPr>
      </w:pPr>
    </w:p>
    <w:p w:rsidR="00187A6C" w:rsidRDefault="00187A6C" w:rsidP="002F0503">
      <w:pPr>
        <w:pStyle w:val="a3"/>
        <w:rPr>
          <w:rFonts w:ascii="Times New Roman" w:hAnsi="Times New Roman" w:cs="Times New Roman"/>
          <w:sz w:val="28"/>
          <w:szCs w:val="28"/>
        </w:rPr>
      </w:pPr>
    </w:p>
    <w:sectPr w:rsidR="00187A6C" w:rsidSect="002F0503">
      <w:headerReference w:type="default" r:id="rId18"/>
      <w:pgSz w:w="16838" w:h="11906" w:orient="landscape" w:code="9"/>
      <w:pgMar w:top="1418"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787" w:rsidRDefault="00A20787" w:rsidP="00A20C78">
      <w:r>
        <w:separator/>
      </w:r>
    </w:p>
  </w:endnote>
  <w:endnote w:type="continuationSeparator" w:id="0">
    <w:p w:rsidR="00A20787" w:rsidRDefault="00A20787" w:rsidP="00A2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787" w:rsidRDefault="00A20787" w:rsidP="00A20C78">
      <w:r>
        <w:separator/>
      </w:r>
    </w:p>
  </w:footnote>
  <w:footnote w:type="continuationSeparator" w:id="0">
    <w:p w:rsidR="00A20787" w:rsidRDefault="00A20787" w:rsidP="00A20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327759"/>
      <w:docPartObj>
        <w:docPartGallery w:val="Page Numbers (Top of Page)"/>
        <w:docPartUnique/>
      </w:docPartObj>
    </w:sdtPr>
    <w:sdtEndPr/>
    <w:sdtContent>
      <w:p w:rsidR="008A0023" w:rsidRDefault="008A0023">
        <w:pPr>
          <w:pStyle w:val="a5"/>
          <w:jc w:val="center"/>
        </w:pPr>
        <w:r>
          <w:fldChar w:fldCharType="begin"/>
        </w:r>
        <w:r>
          <w:instrText>PAGE   \* MERGEFORMAT</w:instrText>
        </w:r>
        <w:r>
          <w:fldChar w:fldCharType="separate"/>
        </w:r>
        <w:r w:rsidR="009B3374">
          <w:rPr>
            <w:noProof/>
          </w:rPr>
          <w:t>6</w:t>
        </w:r>
        <w:r>
          <w:fldChar w:fldCharType="end"/>
        </w:r>
      </w:p>
    </w:sdtContent>
  </w:sdt>
  <w:p w:rsidR="008A0023" w:rsidRDefault="008A002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77"/>
    <w:rsid w:val="000010A1"/>
    <w:rsid w:val="00001397"/>
    <w:rsid w:val="000016F8"/>
    <w:rsid w:val="00002A45"/>
    <w:rsid w:val="00003263"/>
    <w:rsid w:val="000036DD"/>
    <w:rsid w:val="000074E3"/>
    <w:rsid w:val="00011CF8"/>
    <w:rsid w:val="000135E8"/>
    <w:rsid w:val="000164AE"/>
    <w:rsid w:val="00020AFF"/>
    <w:rsid w:val="000241EC"/>
    <w:rsid w:val="00027EC2"/>
    <w:rsid w:val="00033ADD"/>
    <w:rsid w:val="00033E6B"/>
    <w:rsid w:val="00034EEF"/>
    <w:rsid w:val="00035AE7"/>
    <w:rsid w:val="0004161B"/>
    <w:rsid w:val="00050E98"/>
    <w:rsid w:val="000522BC"/>
    <w:rsid w:val="000551FF"/>
    <w:rsid w:val="00055CDF"/>
    <w:rsid w:val="00055DF3"/>
    <w:rsid w:val="000568E9"/>
    <w:rsid w:val="000602DA"/>
    <w:rsid w:val="0006150C"/>
    <w:rsid w:val="000615E5"/>
    <w:rsid w:val="000620FC"/>
    <w:rsid w:val="00063274"/>
    <w:rsid w:val="00063EBF"/>
    <w:rsid w:val="00064B7B"/>
    <w:rsid w:val="0006666E"/>
    <w:rsid w:val="00066AF9"/>
    <w:rsid w:val="0006700B"/>
    <w:rsid w:val="000711E2"/>
    <w:rsid w:val="00073255"/>
    <w:rsid w:val="0007655E"/>
    <w:rsid w:val="00076949"/>
    <w:rsid w:val="000815A7"/>
    <w:rsid w:val="00082758"/>
    <w:rsid w:val="0008311A"/>
    <w:rsid w:val="00084DE4"/>
    <w:rsid w:val="0008516B"/>
    <w:rsid w:val="0008725A"/>
    <w:rsid w:val="000903B7"/>
    <w:rsid w:val="0009110A"/>
    <w:rsid w:val="00094CE7"/>
    <w:rsid w:val="000951E7"/>
    <w:rsid w:val="00096858"/>
    <w:rsid w:val="000A0EBA"/>
    <w:rsid w:val="000A1841"/>
    <w:rsid w:val="000A1FD1"/>
    <w:rsid w:val="000A462A"/>
    <w:rsid w:val="000A7142"/>
    <w:rsid w:val="000B3B7E"/>
    <w:rsid w:val="000B3D6B"/>
    <w:rsid w:val="000C1DAD"/>
    <w:rsid w:val="000C2517"/>
    <w:rsid w:val="000C433B"/>
    <w:rsid w:val="000C5217"/>
    <w:rsid w:val="000C5860"/>
    <w:rsid w:val="000C6C85"/>
    <w:rsid w:val="000C7A24"/>
    <w:rsid w:val="000D1502"/>
    <w:rsid w:val="000D5E51"/>
    <w:rsid w:val="000D72B8"/>
    <w:rsid w:val="000E066A"/>
    <w:rsid w:val="000E126E"/>
    <w:rsid w:val="000E23CE"/>
    <w:rsid w:val="000E6760"/>
    <w:rsid w:val="000E6F3C"/>
    <w:rsid w:val="000F2123"/>
    <w:rsid w:val="000F32EC"/>
    <w:rsid w:val="000F5420"/>
    <w:rsid w:val="000F59C5"/>
    <w:rsid w:val="001112EA"/>
    <w:rsid w:val="00113F80"/>
    <w:rsid w:val="00116750"/>
    <w:rsid w:val="00122087"/>
    <w:rsid w:val="00122C33"/>
    <w:rsid w:val="00123396"/>
    <w:rsid w:val="00125BAF"/>
    <w:rsid w:val="00131C54"/>
    <w:rsid w:val="00132034"/>
    <w:rsid w:val="00133014"/>
    <w:rsid w:val="00141195"/>
    <w:rsid w:val="00144F47"/>
    <w:rsid w:val="00147D50"/>
    <w:rsid w:val="00151626"/>
    <w:rsid w:val="00151BEE"/>
    <w:rsid w:val="00152C40"/>
    <w:rsid w:val="001543C5"/>
    <w:rsid w:val="001556A2"/>
    <w:rsid w:val="00157081"/>
    <w:rsid w:val="001640DC"/>
    <w:rsid w:val="00164A4D"/>
    <w:rsid w:val="00164BC3"/>
    <w:rsid w:val="001653C4"/>
    <w:rsid w:val="00166924"/>
    <w:rsid w:val="00167098"/>
    <w:rsid w:val="001721A0"/>
    <w:rsid w:val="00173988"/>
    <w:rsid w:val="001804A2"/>
    <w:rsid w:val="00180A97"/>
    <w:rsid w:val="00181923"/>
    <w:rsid w:val="00184C9F"/>
    <w:rsid w:val="0018526A"/>
    <w:rsid w:val="00186D8D"/>
    <w:rsid w:val="00186F02"/>
    <w:rsid w:val="00187A6C"/>
    <w:rsid w:val="00187D19"/>
    <w:rsid w:val="001919E5"/>
    <w:rsid w:val="0019306B"/>
    <w:rsid w:val="001936AF"/>
    <w:rsid w:val="001956E3"/>
    <w:rsid w:val="0019698D"/>
    <w:rsid w:val="001A4446"/>
    <w:rsid w:val="001B1256"/>
    <w:rsid w:val="001B4C50"/>
    <w:rsid w:val="001B6128"/>
    <w:rsid w:val="001C3077"/>
    <w:rsid w:val="001C373B"/>
    <w:rsid w:val="001C3DF3"/>
    <w:rsid w:val="001C542A"/>
    <w:rsid w:val="001C7E52"/>
    <w:rsid w:val="001C7ED0"/>
    <w:rsid w:val="001D1A33"/>
    <w:rsid w:val="001D27B9"/>
    <w:rsid w:val="001D292F"/>
    <w:rsid w:val="001E0580"/>
    <w:rsid w:val="001E209E"/>
    <w:rsid w:val="001E4659"/>
    <w:rsid w:val="001E49C9"/>
    <w:rsid w:val="001E6B07"/>
    <w:rsid w:val="001F3E15"/>
    <w:rsid w:val="001F5A99"/>
    <w:rsid w:val="001F5ED2"/>
    <w:rsid w:val="00201501"/>
    <w:rsid w:val="00202319"/>
    <w:rsid w:val="0020279E"/>
    <w:rsid w:val="002120F1"/>
    <w:rsid w:val="00220289"/>
    <w:rsid w:val="00222389"/>
    <w:rsid w:val="00224B2D"/>
    <w:rsid w:val="0023185B"/>
    <w:rsid w:val="002342D3"/>
    <w:rsid w:val="0023539B"/>
    <w:rsid w:val="00236A1A"/>
    <w:rsid w:val="00242E4E"/>
    <w:rsid w:val="00243411"/>
    <w:rsid w:val="00245C07"/>
    <w:rsid w:val="00246F7D"/>
    <w:rsid w:val="00251B0D"/>
    <w:rsid w:val="00251ED8"/>
    <w:rsid w:val="00252CD9"/>
    <w:rsid w:val="00261A0B"/>
    <w:rsid w:val="00263D03"/>
    <w:rsid w:val="002640B1"/>
    <w:rsid w:val="00265FCC"/>
    <w:rsid w:val="002662E8"/>
    <w:rsid w:val="00266400"/>
    <w:rsid w:val="00266469"/>
    <w:rsid w:val="00271270"/>
    <w:rsid w:val="0027177C"/>
    <w:rsid w:val="00271E15"/>
    <w:rsid w:val="00275C74"/>
    <w:rsid w:val="0028043C"/>
    <w:rsid w:val="0028308A"/>
    <w:rsid w:val="0029015A"/>
    <w:rsid w:val="00290F90"/>
    <w:rsid w:val="002958AC"/>
    <w:rsid w:val="00295A95"/>
    <w:rsid w:val="002A0327"/>
    <w:rsid w:val="002A4D09"/>
    <w:rsid w:val="002A50D9"/>
    <w:rsid w:val="002A6F9C"/>
    <w:rsid w:val="002B0FF8"/>
    <w:rsid w:val="002B29E5"/>
    <w:rsid w:val="002C055C"/>
    <w:rsid w:val="002C35C2"/>
    <w:rsid w:val="002C3667"/>
    <w:rsid w:val="002C47DB"/>
    <w:rsid w:val="002C53F5"/>
    <w:rsid w:val="002C6A09"/>
    <w:rsid w:val="002D1108"/>
    <w:rsid w:val="002D35D3"/>
    <w:rsid w:val="002D4694"/>
    <w:rsid w:val="002E0CF5"/>
    <w:rsid w:val="002E526D"/>
    <w:rsid w:val="002F0503"/>
    <w:rsid w:val="002F22FF"/>
    <w:rsid w:val="002F2394"/>
    <w:rsid w:val="002F243C"/>
    <w:rsid w:val="002F2764"/>
    <w:rsid w:val="002F5410"/>
    <w:rsid w:val="002F6359"/>
    <w:rsid w:val="002F69C2"/>
    <w:rsid w:val="0030004D"/>
    <w:rsid w:val="003013DA"/>
    <w:rsid w:val="00302B8B"/>
    <w:rsid w:val="003030DC"/>
    <w:rsid w:val="003065F9"/>
    <w:rsid w:val="00306C8A"/>
    <w:rsid w:val="003070DF"/>
    <w:rsid w:val="00313231"/>
    <w:rsid w:val="00314862"/>
    <w:rsid w:val="00314B28"/>
    <w:rsid w:val="00314FB0"/>
    <w:rsid w:val="00316D2B"/>
    <w:rsid w:val="003172AB"/>
    <w:rsid w:val="0032070C"/>
    <w:rsid w:val="00320CEA"/>
    <w:rsid w:val="003228B9"/>
    <w:rsid w:val="00322EEA"/>
    <w:rsid w:val="00323E98"/>
    <w:rsid w:val="00333659"/>
    <w:rsid w:val="00341BE4"/>
    <w:rsid w:val="003478FC"/>
    <w:rsid w:val="00350060"/>
    <w:rsid w:val="0035198A"/>
    <w:rsid w:val="00355B55"/>
    <w:rsid w:val="003568A2"/>
    <w:rsid w:val="00356D74"/>
    <w:rsid w:val="003620B0"/>
    <w:rsid w:val="003630BD"/>
    <w:rsid w:val="00364E43"/>
    <w:rsid w:val="00365DAA"/>
    <w:rsid w:val="00371606"/>
    <w:rsid w:val="0037217E"/>
    <w:rsid w:val="003731BF"/>
    <w:rsid w:val="00373583"/>
    <w:rsid w:val="00376C5A"/>
    <w:rsid w:val="00377CD1"/>
    <w:rsid w:val="00380BDA"/>
    <w:rsid w:val="003818D6"/>
    <w:rsid w:val="00382A6F"/>
    <w:rsid w:val="00386E5F"/>
    <w:rsid w:val="003874D9"/>
    <w:rsid w:val="00390486"/>
    <w:rsid w:val="00390782"/>
    <w:rsid w:val="00391091"/>
    <w:rsid w:val="003945DD"/>
    <w:rsid w:val="003A3A9E"/>
    <w:rsid w:val="003A530E"/>
    <w:rsid w:val="003A5F04"/>
    <w:rsid w:val="003B222E"/>
    <w:rsid w:val="003B422E"/>
    <w:rsid w:val="003B504C"/>
    <w:rsid w:val="003B5709"/>
    <w:rsid w:val="003C195B"/>
    <w:rsid w:val="003C454F"/>
    <w:rsid w:val="003C6E3C"/>
    <w:rsid w:val="003D16F2"/>
    <w:rsid w:val="003D7967"/>
    <w:rsid w:val="003E4B07"/>
    <w:rsid w:val="003F062E"/>
    <w:rsid w:val="003F704F"/>
    <w:rsid w:val="00401B9F"/>
    <w:rsid w:val="00402982"/>
    <w:rsid w:val="00403DA5"/>
    <w:rsid w:val="004079F9"/>
    <w:rsid w:val="004123D7"/>
    <w:rsid w:val="0041345E"/>
    <w:rsid w:val="004157C7"/>
    <w:rsid w:val="004159C2"/>
    <w:rsid w:val="00421A7F"/>
    <w:rsid w:val="00421ABE"/>
    <w:rsid w:val="004276AF"/>
    <w:rsid w:val="00430170"/>
    <w:rsid w:val="00430F76"/>
    <w:rsid w:val="00432702"/>
    <w:rsid w:val="0043646C"/>
    <w:rsid w:val="00437308"/>
    <w:rsid w:val="004409C5"/>
    <w:rsid w:val="0044136F"/>
    <w:rsid w:val="00442126"/>
    <w:rsid w:val="0044513D"/>
    <w:rsid w:val="00450BB0"/>
    <w:rsid w:val="00451A11"/>
    <w:rsid w:val="00451E88"/>
    <w:rsid w:val="004529CF"/>
    <w:rsid w:val="00457B45"/>
    <w:rsid w:val="00457C20"/>
    <w:rsid w:val="00460615"/>
    <w:rsid w:val="0046150E"/>
    <w:rsid w:val="00461DAA"/>
    <w:rsid w:val="00461DCB"/>
    <w:rsid w:val="00461E81"/>
    <w:rsid w:val="0046493A"/>
    <w:rsid w:val="004651D0"/>
    <w:rsid w:val="004708C6"/>
    <w:rsid w:val="00471365"/>
    <w:rsid w:val="004715F7"/>
    <w:rsid w:val="00471851"/>
    <w:rsid w:val="00474D7C"/>
    <w:rsid w:val="004751BA"/>
    <w:rsid w:val="00480B7D"/>
    <w:rsid w:val="00484593"/>
    <w:rsid w:val="004867A6"/>
    <w:rsid w:val="00490AF7"/>
    <w:rsid w:val="004917C2"/>
    <w:rsid w:val="004917DA"/>
    <w:rsid w:val="0049207B"/>
    <w:rsid w:val="004953BB"/>
    <w:rsid w:val="004A1E7F"/>
    <w:rsid w:val="004A2056"/>
    <w:rsid w:val="004A3A05"/>
    <w:rsid w:val="004A4627"/>
    <w:rsid w:val="004A48D1"/>
    <w:rsid w:val="004A4CB0"/>
    <w:rsid w:val="004A5099"/>
    <w:rsid w:val="004A66B3"/>
    <w:rsid w:val="004B3DC9"/>
    <w:rsid w:val="004B450F"/>
    <w:rsid w:val="004B481B"/>
    <w:rsid w:val="004B4A5C"/>
    <w:rsid w:val="004B7EF6"/>
    <w:rsid w:val="004C0323"/>
    <w:rsid w:val="004C0F50"/>
    <w:rsid w:val="004C2344"/>
    <w:rsid w:val="004C3C53"/>
    <w:rsid w:val="004C68FD"/>
    <w:rsid w:val="004D5432"/>
    <w:rsid w:val="004D5D20"/>
    <w:rsid w:val="004D7384"/>
    <w:rsid w:val="004D7C20"/>
    <w:rsid w:val="004E3140"/>
    <w:rsid w:val="004E31FB"/>
    <w:rsid w:val="004E531D"/>
    <w:rsid w:val="004E56F7"/>
    <w:rsid w:val="004E5EBB"/>
    <w:rsid w:val="004E73EA"/>
    <w:rsid w:val="004F09E3"/>
    <w:rsid w:val="004F18D9"/>
    <w:rsid w:val="004F1CBA"/>
    <w:rsid w:val="004F61D7"/>
    <w:rsid w:val="004F644D"/>
    <w:rsid w:val="00500656"/>
    <w:rsid w:val="00500C23"/>
    <w:rsid w:val="00511559"/>
    <w:rsid w:val="00511C63"/>
    <w:rsid w:val="005130BC"/>
    <w:rsid w:val="0051627F"/>
    <w:rsid w:val="00521E46"/>
    <w:rsid w:val="00527D35"/>
    <w:rsid w:val="00531028"/>
    <w:rsid w:val="00531435"/>
    <w:rsid w:val="0053239F"/>
    <w:rsid w:val="00535870"/>
    <w:rsid w:val="00535D30"/>
    <w:rsid w:val="00536028"/>
    <w:rsid w:val="00540C3E"/>
    <w:rsid w:val="00544A65"/>
    <w:rsid w:val="00546A8C"/>
    <w:rsid w:val="0055182E"/>
    <w:rsid w:val="00552BEF"/>
    <w:rsid w:val="0055323E"/>
    <w:rsid w:val="00555C1F"/>
    <w:rsid w:val="00555E43"/>
    <w:rsid w:val="0055627B"/>
    <w:rsid w:val="00556909"/>
    <w:rsid w:val="00561FEB"/>
    <w:rsid w:val="005628B4"/>
    <w:rsid w:val="00563B9E"/>
    <w:rsid w:val="00563D76"/>
    <w:rsid w:val="00564AE3"/>
    <w:rsid w:val="005656BB"/>
    <w:rsid w:val="0056763E"/>
    <w:rsid w:val="00571539"/>
    <w:rsid w:val="0057309F"/>
    <w:rsid w:val="005771F8"/>
    <w:rsid w:val="00577C25"/>
    <w:rsid w:val="005826D1"/>
    <w:rsid w:val="0058365C"/>
    <w:rsid w:val="00587702"/>
    <w:rsid w:val="005879A0"/>
    <w:rsid w:val="00590019"/>
    <w:rsid w:val="0059020D"/>
    <w:rsid w:val="00590EFD"/>
    <w:rsid w:val="00592585"/>
    <w:rsid w:val="00594993"/>
    <w:rsid w:val="00595E7D"/>
    <w:rsid w:val="005963C2"/>
    <w:rsid w:val="00596D3F"/>
    <w:rsid w:val="00597474"/>
    <w:rsid w:val="005974C8"/>
    <w:rsid w:val="005A0DFF"/>
    <w:rsid w:val="005A0E8B"/>
    <w:rsid w:val="005A3674"/>
    <w:rsid w:val="005A464C"/>
    <w:rsid w:val="005A51D7"/>
    <w:rsid w:val="005A553C"/>
    <w:rsid w:val="005A6A16"/>
    <w:rsid w:val="005A6F1B"/>
    <w:rsid w:val="005B0400"/>
    <w:rsid w:val="005B1644"/>
    <w:rsid w:val="005B3F7D"/>
    <w:rsid w:val="005C05D2"/>
    <w:rsid w:val="005C181D"/>
    <w:rsid w:val="005C3461"/>
    <w:rsid w:val="005C3655"/>
    <w:rsid w:val="005C4465"/>
    <w:rsid w:val="005C63FB"/>
    <w:rsid w:val="005D35F7"/>
    <w:rsid w:val="005D4DE6"/>
    <w:rsid w:val="005D6767"/>
    <w:rsid w:val="005D67F7"/>
    <w:rsid w:val="005D750D"/>
    <w:rsid w:val="005E0BB4"/>
    <w:rsid w:val="005E1B00"/>
    <w:rsid w:val="005E4B50"/>
    <w:rsid w:val="005E506D"/>
    <w:rsid w:val="005E6628"/>
    <w:rsid w:val="005F0276"/>
    <w:rsid w:val="005F0383"/>
    <w:rsid w:val="005F1C91"/>
    <w:rsid w:val="005F2F1C"/>
    <w:rsid w:val="006024B2"/>
    <w:rsid w:val="00607EFF"/>
    <w:rsid w:val="00611416"/>
    <w:rsid w:val="006121FA"/>
    <w:rsid w:val="00612677"/>
    <w:rsid w:val="00612EAB"/>
    <w:rsid w:val="0061602E"/>
    <w:rsid w:val="00625554"/>
    <w:rsid w:val="0062619E"/>
    <w:rsid w:val="00631978"/>
    <w:rsid w:val="00631D72"/>
    <w:rsid w:val="00632577"/>
    <w:rsid w:val="006330C7"/>
    <w:rsid w:val="0063573F"/>
    <w:rsid w:val="0063645B"/>
    <w:rsid w:val="00641787"/>
    <w:rsid w:val="00642819"/>
    <w:rsid w:val="00645252"/>
    <w:rsid w:val="00645A23"/>
    <w:rsid w:val="00646015"/>
    <w:rsid w:val="006553F5"/>
    <w:rsid w:val="006556A3"/>
    <w:rsid w:val="006563D9"/>
    <w:rsid w:val="006564C4"/>
    <w:rsid w:val="00656D9E"/>
    <w:rsid w:val="00661E89"/>
    <w:rsid w:val="00663FA7"/>
    <w:rsid w:val="00667BCC"/>
    <w:rsid w:val="00674E92"/>
    <w:rsid w:val="00675B05"/>
    <w:rsid w:val="006768FC"/>
    <w:rsid w:val="00677501"/>
    <w:rsid w:val="0068067B"/>
    <w:rsid w:val="00680BC6"/>
    <w:rsid w:val="00681B6D"/>
    <w:rsid w:val="00687643"/>
    <w:rsid w:val="006904FC"/>
    <w:rsid w:val="00692FF8"/>
    <w:rsid w:val="00693365"/>
    <w:rsid w:val="006A7A45"/>
    <w:rsid w:val="006A7F67"/>
    <w:rsid w:val="006B2073"/>
    <w:rsid w:val="006B5486"/>
    <w:rsid w:val="006B6BBA"/>
    <w:rsid w:val="006B751E"/>
    <w:rsid w:val="006C207B"/>
    <w:rsid w:val="006C49CB"/>
    <w:rsid w:val="006C689E"/>
    <w:rsid w:val="006C6CAE"/>
    <w:rsid w:val="006D0AE8"/>
    <w:rsid w:val="006D546E"/>
    <w:rsid w:val="006E009F"/>
    <w:rsid w:val="006E19C8"/>
    <w:rsid w:val="006E249E"/>
    <w:rsid w:val="006E2B75"/>
    <w:rsid w:val="006E35CA"/>
    <w:rsid w:val="006F07B5"/>
    <w:rsid w:val="006F24B5"/>
    <w:rsid w:val="006F5701"/>
    <w:rsid w:val="006F6F55"/>
    <w:rsid w:val="006F716C"/>
    <w:rsid w:val="006F750F"/>
    <w:rsid w:val="007008BB"/>
    <w:rsid w:val="007013FC"/>
    <w:rsid w:val="007015EA"/>
    <w:rsid w:val="0070209B"/>
    <w:rsid w:val="00703706"/>
    <w:rsid w:val="00703947"/>
    <w:rsid w:val="00704147"/>
    <w:rsid w:val="00710F66"/>
    <w:rsid w:val="00711918"/>
    <w:rsid w:val="00714F0E"/>
    <w:rsid w:val="00717162"/>
    <w:rsid w:val="00722F15"/>
    <w:rsid w:val="00723841"/>
    <w:rsid w:val="00724985"/>
    <w:rsid w:val="0072561A"/>
    <w:rsid w:val="00727BFF"/>
    <w:rsid w:val="0073138F"/>
    <w:rsid w:val="0073162F"/>
    <w:rsid w:val="00731EED"/>
    <w:rsid w:val="007327DA"/>
    <w:rsid w:val="00735F57"/>
    <w:rsid w:val="00736B1A"/>
    <w:rsid w:val="00740E34"/>
    <w:rsid w:val="007425E9"/>
    <w:rsid w:val="00745F39"/>
    <w:rsid w:val="00746B1E"/>
    <w:rsid w:val="00747803"/>
    <w:rsid w:val="00753408"/>
    <w:rsid w:val="00753C15"/>
    <w:rsid w:val="00754344"/>
    <w:rsid w:val="007548AB"/>
    <w:rsid w:val="007558DF"/>
    <w:rsid w:val="00766B48"/>
    <w:rsid w:val="007710B5"/>
    <w:rsid w:val="007710D8"/>
    <w:rsid w:val="00774597"/>
    <w:rsid w:val="00775807"/>
    <w:rsid w:val="00786A32"/>
    <w:rsid w:val="00790450"/>
    <w:rsid w:val="007A22BA"/>
    <w:rsid w:val="007A3D97"/>
    <w:rsid w:val="007A61FA"/>
    <w:rsid w:val="007B023F"/>
    <w:rsid w:val="007B04E5"/>
    <w:rsid w:val="007B0D0A"/>
    <w:rsid w:val="007B1098"/>
    <w:rsid w:val="007B1ED9"/>
    <w:rsid w:val="007B2C3D"/>
    <w:rsid w:val="007B47F9"/>
    <w:rsid w:val="007C05ED"/>
    <w:rsid w:val="007C18CA"/>
    <w:rsid w:val="007C3361"/>
    <w:rsid w:val="007C5D06"/>
    <w:rsid w:val="007C6A92"/>
    <w:rsid w:val="007C76D1"/>
    <w:rsid w:val="007C7878"/>
    <w:rsid w:val="007D2AC1"/>
    <w:rsid w:val="007E0130"/>
    <w:rsid w:val="007E0A8E"/>
    <w:rsid w:val="007E283B"/>
    <w:rsid w:val="007E52A7"/>
    <w:rsid w:val="007F07F8"/>
    <w:rsid w:val="007F3513"/>
    <w:rsid w:val="007F3FFE"/>
    <w:rsid w:val="007F6112"/>
    <w:rsid w:val="007F7A9D"/>
    <w:rsid w:val="00800223"/>
    <w:rsid w:val="0080151F"/>
    <w:rsid w:val="00801607"/>
    <w:rsid w:val="008029EB"/>
    <w:rsid w:val="008045A5"/>
    <w:rsid w:val="0082356F"/>
    <w:rsid w:val="00825A17"/>
    <w:rsid w:val="008351FC"/>
    <w:rsid w:val="008410EE"/>
    <w:rsid w:val="008414F5"/>
    <w:rsid w:val="00841789"/>
    <w:rsid w:val="008420A2"/>
    <w:rsid w:val="008437A9"/>
    <w:rsid w:val="00844FFE"/>
    <w:rsid w:val="0084643D"/>
    <w:rsid w:val="0084712E"/>
    <w:rsid w:val="00847FBC"/>
    <w:rsid w:val="00850B7F"/>
    <w:rsid w:val="00851F43"/>
    <w:rsid w:val="00853B6F"/>
    <w:rsid w:val="00856CCD"/>
    <w:rsid w:val="00866121"/>
    <w:rsid w:val="00872225"/>
    <w:rsid w:val="00874687"/>
    <w:rsid w:val="00874822"/>
    <w:rsid w:val="0088075E"/>
    <w:rsid w:val="0088548D"/>
    <w:rsid w:val="00885826"/>
    <w:rsid w:val="00890A75"/>
    <w:rsid w:val="0089151D"/>
    <w:rsid w:val="00892C97"/>
    <w:rsid w:val="008930F4"/>
    <w:rsid w:val="00897670"/>
    <w:rsid w:val="008A0023"/>
    <w:rsid w:val="008A05F0"/>
    <w:rsid w:val="008A66EA"/>
    <w:rsid w:val="008B0B68"/>
    <w:rsid w:val="008B0E71"/>
    <w:rsid w:val="008B20C7"/>
    <w:rsid w:val="008B3A5A"/>
    <w:rsid w:val="008B3ED5"/>
    <w:rsid w:val="008B46E7"/>
    <w:rsid w:val="008B59D5"/>
    <w:rsid w:val="008B5B75"/>
    <w:rsid w:val="008C03F2"/>
    <w:rsid w:val="008C140D"/>
    <w:rsid w:val="008C65DA"/>
    <w:rsid w:val="008D07BD"/>
    <w:rsid w:val="008D41DD"/>
    <w:rsid w:val="008D7C26"/>
    <w:rsid w:val="008D7D93"/>
    <w:rsid w:val="008E0010"/>
    <w:rsid w:val="008E13FC"/>
    <w:rsid w:val="008F47EE"/>
    <w:rsid w:val="008F755F"/>
    <w:rsid w:val="008F7648"/>
    <w:rsid w:val="00901E61"/>
    <w:rsid w:val="00903FEC"/>
    <w:rsid w:val="009047A4"/>
    <w:rsid w:val="00905ECD"/>
    <w:rsid w:val="0090727F"/>
    <w:rsid w:val="009109B0"/>
    <w:rsid w:val="00912FEA"/>
    <w:rsid w:val="00913AEF"/>
    <w:rsid w:val="00914D71"/>
    <w:rsid w:val="00914EF8"/>
    <w:rsid w:val="0091510D"/>
    <w:rsid w:val="00915E8C"/>
    <w:rsid w:val="00916F1B"/>
    <w:rsid w:val="00922C2A"/>
    <w:rsid w:val="009249E1"/>
    <w:rsid w:val="00926EB8"/>
    <w:rsid w:val="00930F88"/>
    <w:rsid w:val="00931710"/>
    <w:rsid w:val="009337A5"/>
    <w:rsid w:val="0094045F"/>
    <w:rsid w:val="00942326"/>
    <w:rsid w:val="00947E50"/>
    <w:rsid w:val="00947F02"/>
    <w:rsid w:val="0095063F"/>
    <w:rsid w:val="009509E7"/>
    <w:rsid w:val="00951C15"/>
    <w:rsid w:val="009542AA"/>
    <w:rsid w:val="00955ACE"/>
    <w:rsid w:val="00956E24"/>
    <w:rsid w:val="00957C10"/>
    <w:rsid w:val="0096089E"/>
    <w:rsid w:val="009624C9"/>
    <w:rsid w:val="00963609"/>
    <w:rsid w:val="00963A63"/>
    <w:rsid w:val="00965F76"/>
    <w:rsid w:val="009667EE"/>
    <w:rsid w:val="00966ED4"/>
    <w:rsid w:val="00973FC3"/>
    <w:rsid w:val="00976D12"/>
    <w:rsid w:val="00976E4A"/>
    <w:rsid w:val="00977AB0"/>
    <w:rsid w:val="009810C5"/>
    <w:rsid w:val="009813FB"/>
    <w:rsid w:val="00987240"/>
    <w:rsid w:val="00991243"/>
    <w:rsid w:val="00992368"/>
    <w:rsid w:val="0099238A"/>
    <w:rsid w:val="0099253E"/>
    <w:rsid w:val="009967C6"/>
    <w:rsid w:val="00997E70"/>
    <w:rsid w:val="009A0C5B"/>
    <w:rsid w:val="009A3D9D"/>
    <w:rsid w:val="009A3EBD"/>
    <w:rsid w:val="009A4298"/>
    <w:rsid w:val="009A5C8E"/>
    <w:rsid w:val="009A718F"/>
    <w:rsid w:val="009A7E70"/>
    <w:rsid w:val="009B3374"/>
    <w:rsid w:val="009B3B13"/>
    <w:rsid w:val="009B3F9E"/>
    <w:rsid w:val="009B4D94"/>
    <w:rsid w:val="009B68FC"/>
    <w:rsid w:val="009B729D"/>
    <w:rsid w:val="009C01DE"/>
    <w:rsid w:val="009C0DE1"/>
    <w:rsid w:val="009C68CF"/>
    <w:rsid w:val="009D00E9"/>
    <w:rsid w:val="009D0BE7"/>
    <w:rsid w:val="009D2713"/>
    <w:rsid w:val="009D4ECB"/>
    <w:rsid w:val="009E24FC"/>
    <w:rsid w:val="009E286F"/>
    <w:rsid w:val="009E29E8"/>
    <w:rsid w:val="009E383E"/>
    <w:rsid w:val="009F028B"/>
    <w:rsid w:val="009F11D3"/>
    <w:rsid w:val="009F19C4"/>
    <w:rsid w:val="009F445D"/>
    <w:rsid w:val="009F7C2F"/>
    <w:rsid w:val="00A03979"/>
    <w:rsid w:val="00A05DCD"/>
    <w:rsid w:val="00A06539"/>
    <w:rsid w:val="00A068CA"/>
    <w:rsid w:val="00A123FE"/>
    <w:rsid w:val="00A15B9B"/>
    <w:rsid w:val="00A165DF"/>
    <w:rsid w:val="00A16C9B"/>
    <w:rsid w:val="00A17C80"/>
    <w:rsid w:val="00A20787"/>
    <w:rsid w:val="00A20C78"/>
    <w:rsid w:val="00A22935"/>
    <w:rsid w:val="00A245B1"/>
    <w:rsid w:val="00A248D1"/>
    <w:rsid w:val="00A30359"/>
    <w:rsid w:val="00A332DA"/>
    <w:rsid w:val="00A37D15"/>
    <w:rsid w:val="00A422C1"/>
    <w:rsid w:val="00A42F14"/>
    <w:rsid w:val="00A44818"/>
    <w:rsid w:val="00A45D3B"/>
    <w:rsid w:val="00A475AD"/>
    <w:rsid w:val="00A47B83"/>
    <w:rsid w:val="00A47C6A"/>
    <w:rsid w:val="00A50534"/>
    <w:rsid w:val="00A53A5F"/>
    <w:rsid w:val="00A575FD"/>
    <w:rsid w:val="00A61DF4"/>
    <w:rsid w:val="00A633F4"/>
    <w:rsid w:val="00A638F4"/>
    <w:rsid w:val="00A64E96"/>
    <w:rsid w:val="00A65838"/>
    <w:rsid w:val="00A67CB9"/>
    <w:rsid w:val="00A702E4"/>
    <w:rsid w:val="00A734FE"/>
    <w:rsid w:val="00A803B3"/>
    <w:rsid w:val="00A820AE"/>
    <w:rsid w:val="00A82382"/>
    <w:rsid w:val="00A84E25"/>
    <w:rsid w:val="00A85960"/>
    <w:rsid w:val="00A8715B"/>
    <w:rsid w:val="00A9002C"/>
    <w:rsid w:val="00A9118B"/>
    <w:rsid w:val="00A91B97"/>
    <w:rsid w:val="00A9353A"/>
    <w:rsid w:val="00A94677"/>
    <w:rsid w:val="00AA0E2D"/>
    <w:rsid w:val="00AA1044"/>
    <w:rsid w:val="00AA3279"/>
    <w:rsid w:val="00AA5A13"/>
    <w:rsid w:val="00AA6A7A"/>
    <w:rsid w:val="00AA748B"/>
    <w:rsid w:val="00AB5F7E"/>
    <w:rsid w:val="00AB6D66"/>
    <w:rsid w:val="00AC0D8A"/>
    <w:rsid w:val="00AC39BC"/>
    <w:rsid w:val="00AC3FCB"/>
    <w:rsid w:val="00AC4227"/>
    <w:rsid w:val="00AC4AA3"/>
    <w:rsid w:val="00AC6F87"/>
    <w:rsid w:val="00AC79FA"/>
    <w:rsid w:val="00AD01B8"/>
    <w:rsid w:val="00AD0310"/>
    <w:rsid w:val="00AD1B3B"/>
    <w:rsid w:val="00AD1C7B"/>
    <w:rsid w:val="00AD2B8F"/>
    <w:rsid w:val="00AD49CE"/>
    <w:rsid w:val="00AE03AD"/>
    <w:rsid w:val="00AE1A3B"/>
    <w:rsid w:val="00AE7673"/>
    <w:rsid w:val="00AF1C75"/>
    <w:rsid w:val="00AF2139"/>
    <w:rsid w:val="00AF35E8"/>
    <w:rsid w:val="00B00152"/>
    <w:rsid w:val="00B01198"/>
    <w:rsid w:val="00B0133D"/>
    <w:rsid w:val="00B0234B"/>
    <w:rsid w:val="00B027FA"/>
    <w:rsid w:val="00B044B6"/>
    <w:rsid w:val="00B04D4B"/>
    <w:rsid w:val="00B069C1"/>
    <w:rsid w:val="00B06F90"/>
    <w:rsid w:val="00B1385A"/>
    <w:rsid w:val="00B14661"/>
    <w:rsid w:val="00B14904"/>
    <w:rsid w:val="00B168E9"/>
    <w:rsid w:val="00B2012F"/>
    <w:rsid w:val="00B234FD"/>
    <w:rsid w:val="00B24C3A"/>
    <w:rsid w:val="00B251B7"/>
    <w:rsid w:val="00B26EC5"/>
    <w:rsid w:val="00B34F73"/>
    <w:rsid w:val="00B45CBF"/>
    <w:rsid w:val="00B52314"/>
    <w:rsid w:val="00B52B54"/>
    <w:rsid w:val="00B537A1"/>
    <w:rsid w:val="00B57FD3"/>
    <w:rsid w:val="00B62DA7"/>
    <w:rsid w:val="00B74CB2"/>
    <w:rsid w:val="00B75D6C"/>
    <w:rsid w:val="00B803CA"/>
    <w:rsid w:val="00B82D8D"/>
    <w:rsid w:val="00B84EFF"/>
    <w:rsid w:val="00B85392"/>
    <w:rsid w:val="00B868F0"/>
    <w:rsid w:val="00B90383"/>
    <w:rsid w:val="00B945DF"/>
    <w:rsid w:val="00BA079D"/>
    <w:rsid w:val="00BA1A11"/>
    <w:rsid w:val="00BA20A1"/>
    <w:rsid w:val="00BA3C8D"/>
    <w:rsid w:val="00BA4B23"/>
    <w:rsid w:val="00BA6F88"/>
    <w:rsid w:val="00BA76B2"/>
    <w:rsid w:val="00BB1141"/>
    <w:rsid w:val="00BB19B3"/>
    <w:rsid w:val="00BB4B6F"/>
    <w:rsid w:val="00BB59E2"/>
    <w:rsid w:val="00BB6F9B"/>
    <w:rsid w:val="00BB7197"/>
    <w:rsid w:val="00BB760C"/>
    <w:rsid w:val="00BC2AD8"/>
    <w:rsid w:val="00BC54D0"/>
    <w:rsid w:val="00BD4FF8"/>
    <w:rsid w:val="00BD54B6"/>
    <w:rsid w:val="00BE2461"/>
    <w:rsid w:val="00BE26B6"/>
    <w:rsid w:val="00BE3372"/>
    <w:rsid w:val="00BE606E"/>
    <w:rsid w:val="00BF5F15"/>
    <w:rsid w:val="00BF6294"/>
    <w:rsid w:val="00BF7C19"/>
    <w:rsid w:val="00C063B9"/>
    <w:rsid w:val="00C12CEE"/>
    <w:rsid w:val="00C21476"/>
    <w:rsid w:val="00C23B03"/>
    <w:rsid w:val="00C258E7"/>
    <w:rsid w:val="00C31652"/>
    <w:rsid w:val="00C31961"/>
    <w:rsid w:val="00C3373E"/>
    <w:rsid w:val="00C401FC"/>
    <w:rsid w:val="00C413EC"/>
    <w:rsid w:val="00C42894"/>
    <w:rsid w:val="00C42A5A"/>
    <w:rsid w:val="00C4491D"/>
    <w:rsid w:val="00C45A64"/>
    <w:rsid w:val="00C47827"/>
    <w:rsid w:val="00C478EA"/>
    <w:rsid w:val="00C50511"/>
    <w:rsid w:val="00C518F8"/>
    <w:rsid w:val="00C52605"/>
    <w:rsid w:val="00C56933"/>
    <w:rsid w:val="00C62013"/>
    <w:rsid w:val="00C64229"/>
    <w:rsid w:val="00C653F1"/>
    <w:rsid w:val="00C654A2"/>
    <w:rsid w:val="00C65957"/>
    <w:rsid w:val="00C72CF9"/>
    <w:rsid w:val="00C75B10"/>
    <w:rsid w:val="00C7633B"/>
    <w:rsid w:val="00C81B77"/>
    <w:rsid w:val="00C82CB5"/>
    <w:rsid w:val="00C84D2C"/>
    <w:rsid w:val="00C9010D"/>
    <w:rsid w:val="00C92E73"/>
    <w:rsid w:val="00C94066"/>
    <w:rsid w:val="00C96199"/>
    <w:rsid w:val="00C964B7"/>
    <w:rsid w:val="00CA1E5D"/>
    <w:rsid w:val="00CA3ABD"/>
    <w:rsid w:val="00CA54CB"/>
    <w:rsid w:val="00CA5DAC"/>
    <w:rsid w:val="00CA7E4B"/>
    <w:rsid w:val="00CB1E64"/>
    <w:rsid w:val="00CB570F"/>
    <w:rsid w:val="00CB5D17"/>
    <w:rsid w:val="00CC30DE"/>
    <w:rsid w:val="00CC38ED"/>
    <w:rsid w:val="00CC39AC"/>
    <w:rsid w:val="00CC59CA"/>
    <w:rsid w:val="00CC5AAF"/>
    <w:rsid w:val="00CC5BA0"/>
    <w:rsid w:val="00CC782A"/>
    <w:rsid w:val="00CD342A"/>
    <w:rsid w:val="00CD5136"/>
    <w:rsid w:val="00CD7747"/>
    <w:rsid w:val="00CD7A35"/>
    <w:rsid w:val="00CE25C6"/>
    <w:rsid w:val="00CE3C3A"/>
    <w:rsid w:val="00CE69F8"/>
    <w:rsid w:val="00CE7726"/>
    <w:rsid w:val="00D00596"/>
    <w:rsid w:val="00D01002"/>
    <w:rsid w:val="00D026F4"/>
    <w:rsid w:val="00D04585"/>
    <w:rsid w:val="00D04C28"/>
    <w:rsid w:val="00D060BB"/>
    <w:rsid w:val="00D142E4"/>
    <w:rsid w:val="00D145B5"/>
    <w:rsid w:val="00D16E58"/>
    <w:rsid w:val="00D17956"/>
    <w:rsid w:val="00D2250B"/>
    <w:rsid w:val="00D2480D"/>
    <w:rsid w:val="00D25543"/>
    <w:rsid w:val="00D25CAF"/>
    <w:rsid w:val="00D2725E"/>
    <w:rsid w:val="00D306ED"/>
    <w:rsid w:val="00D3379E"/>
    <w:rsid w:val="00D33A5B"/>
    <w:rsid w:val="00D3519C"/>
    <w:rsid w:val="00D3570E"/>
    <w:rsid w:val="00D36863"/>
    <w:rsid w:val="00D374D2"/>
    <w:rsid w:val="00D37BA2"/>
    <w:rsid w:val="00D41CB5"/>
    <w:rsid w:val="00D4535F"/>
    <w:rsid w:val="00D46EC1"/>
    <w:rsid w:val="00D46F18"/>
    <w:rsid w:val="00D52EAC"/>
    <w:rsid w:val="00D5351B"/>
    <w:rsid w:val="00D535B5"/>
    <w:rsid w:val="00D54FA9"/>
    <w:rsid w:val="00D560D4"/>
    <w:rsid w:val="00D56C58"/>
    <w:rsid w:val="00D65796"/>
    <w:rsid w:val="00D71133"/>
    <w:rsid w:val="00D72C34"/>
    <w:rsid w:val="00D72E60"/>
    <w:rsid w:val="00D743E4"/>
    <w:rsid w:val="00D74BD9"/>
    <w:rsid w:val="00D758D6"/>
    <w:rsid w:val="00D75D1F"/>
    <w:rsid w:val="00D75E90"/>
    <w:rsid w:val="00D80F5A"/>
    <w:rsid w:val="00D83E6B"/>
    <w:rsid w:val="00D861AF"/>
    <w:rsid w:val="00D9248C"/>
    <w:rsid w:val="00D94EC0"/>
    <w:rsid w:val="00D95379"/>
    <w:rsid w:val="00D96A84"/>
    <w:rsid w:val="00DA0AFC"/>
    <w:rsid w:val="00DA32C8"/>
    <w:rsid w:val="00DA32EF"/>
    <w:rsid w:val="00DA3C75"/>
    <w:rsid w:val="00DA55DC"/>
    <w:rsid w:val="00DA63DB"/>
    <w:rsid w:val="00DB03E2"/>
    <w:rsid w:val="00DB3344"/>
    <w:rsid w:val="00DB4C94"/>
    <w:rsid w:val="00DC4136"/>
    <w:rsid w:val="00DD43E1"/>
    <w:rsid w:val="00DD5E63"/>
    <w:rsid w:val="00DE2A46"/>
    <w:rsid w:val="00DE6697"/>
    <w:rsid w:val="00DE7073"/>
    <w:rsid w:val="00DE7E90"/>
    <w:rsid w:val="00DF38C8"/>
    <w:rsid w:val="00DF5C4C"/>
    <w:rsid w:val="00DF6AC2"/>
    <w:rsid w:val="00E02A82"/>
    <w:rsid w:val="00E04993"/>
    <w:rsid w:val="00E05132"/>
    <w:rsid w:val="00E05682"/>
    <w:rsid w:val="00E065AB"/>
    <w:rsid w:val="00E13E1C"/>
    <w:rsid w:val="00E14849"/>
    <w:rsid w:val="00E1669A"/>
    <w:rsid w:val="00E220FA"/>
    <w:rsid w:val="00E244F4"/>
    <w:rsid w:val="00E250A6"/>
    <w:rsid w:val="00E33168"/>
    <w:rsid w:val="00E4075D"/>
    <w:rsid w:val="00E408D5"/>
    <w:rsid w:val="00E415E2"/>
    <w:rsid w:val="00E431BC"/>
    <w:rsid w:val="00E431C5"/>
    <w:rsid w:val="00E474BF"/>
    <w:rsid w:val="00E50F87"/>
    <w:rsid w:val="00E52960"/>
    <w:rsid w:val="00E53278"/>
    <w:rsid w:val="00E568B1"/>
    <w:rsid w:val="00E60E90"/>
    <w:rsid w:val="00E62EE0"/>
    <w:rsid w:val="00E63EE0"/>
    <w:rsid w:val="00E646E2"/>
    <w:rsid w:val="00E70B53"/>
    <w:rsid w:val="00E73B0F"/>
    <w:rsid w:val="00E7533A"/>
    <w:rsid w:val="00E80230"/>
    <w:rsid w:val="00E80DD8"/>
    <w:rsid w:val="00E81830"/>
    <w:rsid w:val="00E81AF1"/>
    <w:rsid w:val="00E82CBA"/>
    <w:rsid w:val="00E8410A"/>
    <w:rsid w:val="00E843AB"/>
    <w:rsid w:val="00E8594C"/>
    <w:rsid w:val="00E85D8C"/>
    <w:rsid w:val="00E87859"/>
    <w:rsid w:val="00E90CF0"/>
    <w:rsid w:val="00E928EF"/>
    <w:rsid w:val="00E92E7B"/>
    <w:rsid w:val="00E9662E"/>
    <w:rsid w:val="00EA3E80"/>
    <w:rsid w:val="00EA5056"/>
    <w:rsid w:val="00EA569E"/>
    <w:rsid w:val="00EA5B8F"/>
    <w:rsid w:val="00EA5EFB"/>
    <w:rsid w:val="00EA607E"/>
    <w:rsid w:val="00EA61D1"/>
    <w:rsid w:val="00EA63A7"/>
    <w:rsid w:val="00EB19B1"/>
    <w:rsid w:val="00EB2CFB"/>
    <w:rsid w:val="00EB4A6E"/>
    <w:rsid w:val="00EC2737"/>
    <w:rsid w:val="00EC2D70"/>
    <w:rsid w:val="00EC3DBB"/>
    <w:rsid w:val="00ED055F"/>
    <w:rsid w:val="00EE0447"/>
    <w:rsid w:val="00EE38BC"/>
    <w:rsid w:val="00EE3A57"/>
    <w:rsid w:val="00EE5CF4"/>
    <w:rsid w:val="00EE6011"/>
    <w:rsid w:val="00EE7C7A"/>
    <w:rsid w:val="00EF2222"/>
    <w:rsid w:val="00EF4337"/>
    <w:rsid w:val="00F03733"/>
    <w:rsid w:val="00F070B3"/>
    <w:rsid w:val="00F1492E"/>
    <w:rsid w:val="00F21A31"/>
    <w:rsid w:val="00F259A1"/>
    <w:rsid w:val="00F328AC"/>
    <w:rsid w:val="00F45C85"/>
    <w:rsid w:val="00F4711E"/>
    <w:rsid w:val="00F55297"/>
    <w:rsid w:val="00F570B8"/>
    <w:rsid w:val="00F57B84"/>
    <w:rsid w:val="00F617DF"/>
    <w:rsid w:val="00F65962"/>
    <w:rsid w:val="00F66E85"/>
    <w:rsid w:val="00F73596"/>
    <w:rsid w:val="00F73915"/>
    <w:rsid w:val="00F740E3"/>
    <w:rsid w:val="00F74BD6"/>
    <w:rsid w:val="00F75082"/>
    <w:rsid w:val="00F7538B"/>
    <w:rsid w:val="00F80258"/>
    <w:rsid w:val="00F83FCF"/>
    <w:rsid w:val="00F9062C"/>
    <w:rsid w:val="00F91F59"/>
    <w:rsid w:val="00F9345D"/>
    <w:rsid w:val="00F935EB"/>
    <w:rsid w:val="00F9404F"/>
    <w:rsid w:val="00F96369"/>
    <w:rsid w:val="00FA0BD0"/>
    <w:rsid w:val="00FA153C"/>
    <w:rsid w:val="00FA1EEF"/>
    <w:rsid w:val="00FA48E2"/>
    <w:rsid w:val="00FA6051"/>
    <w:rsid w:val="00FA61D6"/>
    <w:rsid w:val="00FB4F70"/>
    <w:rsid w:val="00FC03E1"/>
    <w:rsid w:val="00FC237B"/>
    <w:rsid w:val="00FC4215"/>
    <w:rsid w:val="00FC633B"/>
    <w:rsid w:val="00FC6600"/>
    <w:rsid w:val="00FD459E"/>
    <w:rsid w:val="00FD4917"/>
    <w:rsid w:val="00FD4E89"/>
    <w:rsid w:val="00FD4EB0"/>
    <w:rsid w:val="00FE5203"/>
    <w:rsid w:val="00FE56C7"/>
    <w:rsid w:val="00FE5E32"/>
    <w:rsid w:val="00FE7A36"/>
    <w:rsid w:val="00FF3160"/>
    <w:rsid w:val="00FF6063"/>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2525C-0B1A-4112-A5F1-17B43A24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A6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02E4"/>
    <w:pPr>
      <w:spacing w:after="0" w:line="240" w:lineRule="auto"/>
    </w:pPr>
  </w:style>
  <w:style w:type="table" w:styleId="a4">
    <w:name w:val="Table Grid"/>
    <w:basedOn w:val="a1"/>
    <w:uiPriority w:val="59"/>
    <w:rsid w:val="00A70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20C78"/>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A20C78"/>
  </w:style>
  <w:style w:type="paragraph" w:styleId="a7">
    <w:name w:val="footer"/>
    <w:basedOn w:val="a"/>
    <w:link w:val="a8"/>
    <w:uiPriority w:val="99"/>
    <w:unhideWhenUsed/>
    <w:rsid w:val="00A20C78"/>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A20C78"/>
  </w:style>
  <w:style w:type="paragraph" w:customStyle="1" w:styleId="3">
    <w:name w:val="Знак Знак3 Знак Знак Знак Знак Знак Знак Знак Знак Знак Знак Знак Знак Знак Знак Знак Знак Знак Знак"/>
    <w:basedOn w:val="a"/>
    <w:rsid w:val="00187A6C"/>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styleId="a9">
    <w:name w:val="Balloon Text"/>
    <w:basedOn w:val="a"/>
    <w:link w:val="aa"/>
    <w:uiPriority w:val="99"/>
    <w:semiHidden/>
    <w:unhideWhenUsed/>
    <w:rsid w:val="000C6C85"/>
    <w:rPr>
      <w:rFonts w:ascii="Tahoma" w:hAnsi="Tahoma" w:cs="Tahoma"/>
      <w:sz w:val="16"/>
      <w:szCs w:val="16"/>
    </w:rPr>
  </w:style>
  <w:style w:type="character" w:customStyle="1" w:styleId="aa">
    <w:name w:val="Текст выноски Знак"/>
    <w:basedOn w:val="a0"/>
    <w:link w:val="a9"/>
    <w:uiPriority w:val="99"/>
    <w:semiHidden/>
    <w:rsid w:val="000C6C85"/>
    <w:rPr>
      <w:rFonts w:ascii="Tahoma" w:eastAsia="Times New Roman" w:hAnsi="Tahoma" w:cs="Tahoma"/>
      <w:sz w:val="16"/>
      <w:szCs w:val="16"/>
      <w:lang w:eastAsia="ru-RU"/>
    </w:rPr>
  </w:style>
  <w:style w:type="paragraph" w:customStyle="1" w:styleId="ConsPlusNormal">
    <w:name w:val="ConsPlusNormal"/>
    <w:rsid w:val="009A4298"/>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3B466CE96EB6E566E6C8ED35B780FF18E5510C6C655958B337C51FFC5EA8769B6446CCD27O0I" TargetMode="External"/><Relationship Id="rId13" Type="http://schemas.openxmlformats.org/officeDocument/2006/relationships/hyperlink" Target="consultantplus://offline/ref=39EAFD99C44168C863F894F09178B7C2E519DBD1EB2C3190E5D6F7EC47698F92409137DC0DD73A0D3AAFBD2747E1J"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E23B466CE96EB6E566E7283C5372605F18D081DC2C156C5D3607A06A095ECD229F642308637CF487CD6621025O2I" TargetMode="External"/><Relationship Id="rId12" Type="http://schemas.openxmlformats.org/officeDocument/2006/relationships/hyperlink" Target="consultantplus://offline/ref=39EAFD99C44168C863F894F09178B7C2E519DBD1EB2C3190E5D6F7EC47698F92409137DC0DD73A0D3AAFBD2647E0J" TargetMode="External"/><Relationship Id="rId17" Type="http://schemas.openxmlformats.org/officeDocument/2006/relationships/hyperlink" Target="consultantplus://offline/ref=4ADC45599001C34A5C0E0784982B18A1B6C1ED183747D3A285105CBD066CF60A99A6BA1EFC6DDDC4B3EB4B13OFGBJ" TargetMode="External"/><Relationship Id="rId2" Type="http://schemas.openxmlformats.org/officeDocument/2006/relationships/settings" Target="settings.xml"/><Relationship Id="rId16" Type="http://schemas.openxmlformats.org/officeDocument/2006/relationships/hyperlink" Target="consultantplus://offline/ref=4ADC45599001C34A5C0E0784982B18A1B6C1ED183747D3A285105CBD066CF60A99A6BA1EFC6DDDC4B3EB4B12OFGA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E23B466CE96EB6E566E6C8ED35B780FF18E5510C6C655958B337C51FFC5EA8769B6446CCD27O0I" TargetMode="External"/><Relationship Id="rId11" Type="http://schemas.openxmlformats.org/officeDocument/2006/relationships/hyperlink" Target="consultantplus://offline/ref=39EAFD99C44168C863F894F09178B7C2E519DBD1EB2C3190E5D6F7EC47698F92409137DC0DD73A0D3AAFBD2747E1J" TargetMode="External"/><Relationship Id="rId5" Type="http://schemas.openxmlformats.org/officeDocument/2006/relationships/endnotes" Target="endnotes.xml"/><Relationship Id="rId15" Type="http://schemas.openxmlformats.org/officeDocument/2006/relationships/hyperlink" Target="consultantplus://offline/ref=4ADC45599001C34A5C0E0784982B18A1B6C1ED183747D3A285105CBD066CF60A99A6BA1EFC6DDDC4B3EB4B13OFGBJ" TargetMode="External"/><Relationship Id="rId10" Type="http://schemas.openxmlformats.org/officeDocument/2006/relationships/hyperlink" Target="consultantplus://offline/ref=39EAFD99C44168C863F894F09178B7C2E519DBD1EB2C3190E5D6F7EC47698F92409137DC0DD73A0D3AAFBD2647E0J"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8E23B466CE96EB6E566E7283C5372605F18D081DC2C156C5D3607A06A095ECD229F642308637CF487CD6621025O2I" TargetMode="External"/><Relationship Id="rId14" Type="http://schemas.openxmlformats.org/officeDocument/2006/relationships/hyperlink" Target="consultantplus://offline/ref=4ADC45599001C34A5C0E0784982B18A1B6C1ED183747D3A285105CBD066CF60A99A6BA1EFC6DDDC4B3EB4B12OFG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2480</Words>
  <Characters>14137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Тренихин Дмитрий Игоревич</dc:creator>
  <cp:lastModifiedBy>Медведева Юлия Владимировна</cp:lastModifiedBy>
  <cp:revision>3</cp:revision>
  <cp:lastPrinted>2016-01-28T07:12:00Z</cp:lastPrinted>
  <dcterms:created xsi:type="dcterms:W3CDTF">2016-03-19T05:50:00Z</dcterms:created>
  <dcterms:modified xsi:type="dcterms:W3CDTF">2016-03-19T06:01:00Z</dcterms:modified>
</cp:coreProperties>
</file>