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153D00">
        <w:rPr>
          <w:rFonts w:ascii="Liberation Serif" w:hAnsi="Liberation Serif" w:cs="Liberation Serif"/>
          <w:b/>
          <w:sz w:val="28"/>
          <w:szCs w:val="28"/>
        </w:rPr>
        <w:t>Типовой 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 (</w:t>
      </w:r>
      <w:r w:rsidR="009E565C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9E565C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837EAA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9E565C" w:rsidRPr="00153D00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муниципального образования Свердловской области, предоставляющего муниципальную услугу)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</w:t>
      </w:r>
      <w:r w:rsidR="00837EAA">
        <w:rPr>
          <w:rFonts w:ascii="Liberation Serif" w:hAnsi="Liberation Serif" w:cs="Liberation Serif"/>
          <w:sz w:val="28"/>
          <w:szCs w:val="28"/>
        </w:rPr>
        <w:br/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</w:t>
      </w:r>
      <w:r w:rsidR="00837EAA">
        <w:rPr>
          <w:rFonts w:ascii="Liberation Serif" w:eastAsia="Calibri" w:hAnsi="Liberation Serif" w:cs="Liberation Serif"/>
          <w:sz w:val="28"/>
          <w:szCs w:val="28"/>
        </w:rPr>
        <w:br/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на территории </w:t>
      </w:r>
      <w:r w:rsidR="00BD131F" w:rsidRPr="00153D00">
        <w:rPr>
          <w:rFonts w:ascii="Liberation Serif" w:hAnsi="Liberation Serif" w:cs="Liberation Serif"/>
          <w:sz w:val="28"/>
          <w:szCs w:val="28"/>
        </w:rPr>
        <w:t xml:space="preserve">________________________ </w:t>
      </w:r>
      <w:r w:rsidR="00BD131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 муниципального образования Свердловской области)</w:t>
      </w:r>
      <w:r w:rsidR="00D8098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</w:t>
      </w:r>
      <w:r w:rsidR="00837EAA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837EAA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837EAA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837EAA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требования </w:t>
      </w:r>
      <w:r w:rsidR="00837EAA">
        <w:rPr>
          <w:rFonts w:ascii="Liberation Serif" w:hAnsi="Liberation Serif" w:cs="Liberation Serif"/>
          <w:sz w:val="28"/>
          <w:szCs w:val="28"/>
        </w:rPr>
        <w:br/>
      </w:r>
      <w:r w:rsidR="0095704A" w:rsidRPr="00153D00">
        <w:rPr>
          <w:rFonts w:ascii="Liberation Serif" w:hAnsi="Liberation Serif" w:cs="Liberation Serif"/>
          <w:sz w:val="28"/>
          <w:szCs w:val="28"/>
        </w:rPr>
        <w:t>к порядку их выполнения, в том числе особенности выполнения административных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9D2256"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745CF8" w:rsidRPr="00153D00">
        <w:rPr>
          <w:rFonts w:ascii="Liberation Serif" w:hAnsi="Liberation Serif" w:cs="Liberation Serif"/>
          <w:sz w:val="28"/>
          <w:szCs w:val="28"/>
        </w:rPr>
        <w:t>__________________________</w:t>
      </w:r>
      <w:r w:rsidR="00837EAA">
        <w:rPr>
          <w:rFonts w:ascii="Liberation Serif" w:hAnsi="Liberation Serif" w:cs="Liberation Serif"/>
          <w:sz w:val="28"/>
          <w:szCs w:val="28"/>
        </w:rPr>
        <w:t xml:space="preserve"> (</w:t>
      </w:r>
      <w:r w:rsidR="00837EAA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837EAA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837EAA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837EAA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745CF8" w:rsidRPr="00153D00">
        <w:rPr>
          <w:rFonts w:ascii="Liberation Serif" w:hAnsi="Liberation Serif" w:cs="Liberation Serif"/>
          <w:sz w:val="28"/>
          <w:szCs w:val="28"/>
        </w:rPr>
        <w:t>)</w:t>
      </w:r>
      <w:r w:rsidR="00FE7B94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="00837EAA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7517C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065D09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услугу), информация о порядке предоставления муниципальной услуги и услуг, которые являются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адресу _______________ (прямая ссылка на услугу с Единого портала), на официальном сайте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муниципального образования Свердловской области, предоставляющего муниципальную услугу) (</w:t>
      </w:r>
      <w:hyperlink r:id="rId8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www._______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), на информационных стендах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муниципального образования Свердловской области, предоставляющего муниципальную услугу),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 (</w:t>
      </w:r>
      <w:r w:rsidRPr="003019C2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муниципальные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153D00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C45EBF" w:rsidRPr="00153D00">
        <w:rPr>
          <w:rFonts w:ascii="Liberation Serif" w:hAnsi="Liberation Serif" w:cs="Liberation Serif"/>
          <w:bCs/>
          <w:iCs/>
          <w:sz w:val="28"/>
          <w:szCs w:val="28"/>
        </w:rPr>
        <w:t>_</w:t>
      </w:r>
      <w:r w:rsidR="009F0D3A" w:rsidRPr="00153D00">
        <w:rPr>
          <w:rFonts w:ascii="Liberation Serif" w:hAnsi="Liberation Serif" w:cs="Liberation Serif"/>
          <w:bCs/>
          <w:iCs/>
          <w:sz w:val="28"/>
          <w:szCs w:val="28"/>
        </w:rPr>
        <w:t>_____________________ (</w:t>
      </w:r>
      <w:r w:rsidR="000D4059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0D4059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0D4059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0D4059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9F0D3A" w:rsidRPr="00153D00">
        <w:rPr>
          <w:rFonts w:ascii="Liberation Serif" w:hAnsi="Liberation Serif" w:cs="Liberation Serif"/>
          <w:sz w:val="28"/>
          <w:szCs w:val="28"/>
        </w:rPr>
        <w:t>)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153D00">
        <w:rPr>
          <w:rFonts w:ascii="Liberation Serif" w:hAnsi="Liberation Serif" w:cs="Liberation Serif"/>
          <w:sz w:val="28"/>
          <w:szCs w:val="28"/>
        </w:rPr>
        <w:t>д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гражданам, не унижая их чести </w:t>
      </w:r>
      <w:r w:rsidR="000D4059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153D0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15CE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0D4059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0D4059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0D4059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0D4059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BB3515" w:rsidRPr="00153D00">
        <w:rPr>
          <w:rFonts w:ascii="Liberation Serif" w:hAnsi="Liberation Serif" w:cs="Liberation Serif"/>
          <w:sz w:val="28"/>
          <w:szCs w:val="28"/>
        </w:rPr>
        <w:t>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1985" w:rsidRPr="00153D00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8138E8" w:rsidRPr="00153D00">
        <w:rPr>
          <w:rFonts w:ascii="Liberation Serif" w:hAnsi="Liberation Serif" w:cs="Liberation Serif"/>
          <w:sz w:val="28"/>
          <w:szCs w:val="28"/>
        </w:rPr>
        <w:t xml:space="preserve">руководитель </w:t>
      </w:r>
      <w:r w:rsidR="008138E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AC34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38E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AC348B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AC348B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AC348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AC348B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</w:t>
      </w:r>
      <w:r w:rsidR="00AC348B" w:rsidRPr="00153D00">
        <w:rPr>
          <w:rFonts w:ascii="Liberation Serif" w:hAnsi="Liberation Serif" w:cs="Liberation Serif"/>
          <w:sz w:val="28"/>
          <w:szCs w:val="28"/>
        </w:rPr>
        <w:lastRenderedPageBreak/>
        <w:t>ния муниципального образования Свердловской области, предоставляющего муниципальную услугу</w:t>
      </w:r>
      <w:r w:rsidR="008138E8" w:rsidRPr="00153D00">
        <w:rPr>
          <w:rFonts w:ascii="Liberation Serif" w:hAnsi="Liberation Serif" w:cs="Liberation Serif"/>
          <w:sz w:val="28"/>
          <w:szCs w:val="28"/>
        </w:rPr>
        <w:t>)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создает приемочную комиссию </w:t>
      </w:r>
      <w:r w:rsidR="00F362D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утверждает ее состав.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______________________ </w:t>
      </w:r>
      <w:r w:rsidR="006E5E9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 муниципального образования Свердловской области)</w:t>
      </w:r>
      <w:r w:rsidR="006810C2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153D00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утвержденный ____________________ (указываются реквизиты соответствующего нормативного правового акта представительного органа местного самоуправления) от _____ № _____ «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 (наименование правового акта)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 w:rsidR="006B7603">
        <w:rPr>
          <w:rFonts w:ascii="Liberation Serif" w:hAnsi="Liberation Serif" w:cs="Liberation Serif"/>
          <w:sz w:val="28"/>
          <w:szCs w:val="28"/>
        </w:rPr>
        <w:br/>
      </w:r>
      <w:r w:rsidR="006B7603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F66598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_________________ (</w:t>
      </w:r>
      <w:r w:rsidR="000D4059" w:rsidRPr="007D02BE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0D4059" w:rsidRPr="007D02BE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)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</w:t>
      </w:r>
      <w:r w:rsidR="007D02BE">
        <w:rPr>
          <w:rFonts w:ascii="Liberation Serif" w:hAnsi="Liberation Serif" w:cs="Liberation Serif"/>
          <w:spacing w:val="-4"/>
          <w:sz w:val="28"/>
          <w:szCs w:val="28"/>
        </w:rPr>
        <w:br/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FB1A39">
        <w:rPr>
          <w:rFonts w:ascii="Liberation Serif" w:hAnsi="Liberation Serif" w:cs="Liberation Serif"/>
          <w:sz w:val="28"/>
          <w:szCs w:val="28"/>
        </w:rPr>
        <w:br/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153D00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 (</w:t>
      </w:r>
      <w:r w:rsidR="0000280E" w:rsidRPr="00153D00">
        <w:rPr>
          <w:rFonts w:ascii="Liberation Serif" w:hAnsi="Liberation Serif" w:cs="Liberation Serif"/>
          <w:bCs/>
          <w:iCs/>
          <w:sz w:val="28"/>
          <w:szCs w:val="28"/>
        </w:rPr>
        <w:t>указывается</w:t>
      </w:r>
      <w:r w:rsidR="001D2E77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бразования Свердловской области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 сети «Интернет» по адресу: </w:t>
      </w:r>
      <w:hyperlink r:id="rId10" w:history="1">
        <w:r w:rsidR="00434DE6" w:rsidRPr="00153D00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www._________</w:t>
        </w:r>
      </w:hyperlink>
      <w:r w:rsidR="001D2E77" w:rsidRPr="00153D00">
        <w:rPr>
          <w:rFonts w:ascii="Liberation Serif" w:hAnsi="Liberation Serif" w:cs="Liberation Serif"/>
        </w:rPr>
        <w:t xml:space="preserve"> </w:t>
      </w:r>
      <w:r w:rsidR="000A66A5" w:rsidRPr="00153D00">
        <w:rPr>
          <w:rFonts w:ascii="Liberation Serif" w:hAnsi="Liberation Serif" w:cs="Liberation Serif"/>
          <w:sz w:val="28"/>
          <w:szCs w:val="28"/>
        </w:rPr>
        <w:t>и на Едином портале ___</w:t>
      </w:r>
      <w:r w:rsidR="00A86B9D" w:rsidRPr="00153D00">
        <w:rPr>
          <w:rFonts w:ascii="Liberation Serif" w:hAnsi="Liberation Serif" w:cs="Liberation Serif"/>
          <w:sz w:val="28"/>
          <w:szCs w:val="28"/>
        </w:rPr>
        <w:t>__</w:t>
      </w:r>
      <w:r w:rsidR="000A66A5" w:rsidRPr="00153D00">
        <w:rPr>
          <w:rFonts w:ascii="Liberation Serif" w:hAnsi="Liberation Serif" w:cs="Liberation Serif"/>
          <w:sz w:val="28"/>
          <w:szCs w:val="28"/>
        </w:rPr>
        <w:t>______ (прямая ссылка на услугу на Едином портале).</w:t>
      </w:r>
    </w:p>
    <w:p w:rsidR="00100816" w:rsidRDefault="00100816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 </w:t>
      </w:r>
      <w:r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(</w:t>
      </w:r>
      <w:r w:rsidRPr="007D02BE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Pr="007D02BE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)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 </w:t>
      </w:r>
      <w:r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на официальном сайте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 (</w:t>
      </w:r>
      <w:r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бразования Свердловской области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9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153D00">
        <w:rPr>
          <w:rFonts w:ascii="Liberation Serif" w:hAnsi="Liberation Serif" w:cs="Liberation Serif"/>
          <w:sz w:val="28"/>
          <w:szCs w:val="28"/>
        </w:rPr>
        <w:br/>
        <w:t>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153D00">
        <w:rPr>
          <w:rFonts w:ascii="Liberation Serif" w:hAnsi="Liberation Serif" w:cs="Liberation Serif"/>
          <w:sz w:val="28"/>
          <w:szCs w:val="28"/>
        </w:rPr>
        <w:br/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1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>
        <w:rPr>
          <w:rFonts w:ascii="Liberation Serif" w:hAnsi="Liberation Serif" w:cs="Liberation Serif"/>
          <w:sz w:val="28"/>
          <w:szCs w:val="28"/>
        </w:rPr>
        <w:br/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заявление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перепланируемое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lastRenderedPageBreak/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</w:t>
      </w:r>
      <w:r w:rsidR="001924B5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07CB0"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</w:t>
      </w:r>
      <w:r w:rsidR="009C70EE">
        <w:rPr>
          <w:rFonts w:ascii="Liberation Serif" w:hAnsi="Liberation Serif" w:cs="Liberation Serif"/>
          <w:sz w:val="28"/>
          <w:szCs w:val="28"/>
        </w:rPr>
        <w:br/>
      </w:r>
      <w:r w:rsidR="00D07CB0">
        <w:rPr>
          <w:rFonts w:ascii="Liberation Serif" w:hAnsi="Liberation Serif" w:cs="Liberation Serif"/>
          <w:sz w:val="28"/>
          <w:szCs w:val="28"/>
        </w:rPr>
        <w:t xml:space="preserve">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B03F8C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95B79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 (</w:t>
      </w:r>
      <w:r w:rsidR="00595B79" w:rsidRPr="007D02BE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595B79" w:rsidRPr="007D02BE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услугу)</w:t>
      </w:r>
      <w:r w:rsidR="00595B79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C4049F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0D4059" w:rsidRPr="007D02BE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0D4059" w:rsidRPr="007D02BE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5865F2" w:rsidRPr="00AF0E9A">
        <w:rPr>
          <w:rFonts w:ascii="Liberation Serif" w:hAnsi="Liberation Serif" w:cs="Liberation Serif"/>
          <w:sz w:val="28"/>
          <w:szCs w:val="28"/>
        </w:rPr>
        <w:t>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AF0E9A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 (указывается наименование органа местного самоуправления муниципального об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разования Свердловской области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_____________________ (указывается</w:t>
      </w:r>
      <w:r w:rsidR="00FA51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бразования Свердловской области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обратился в неприемное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AC2D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2D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7D02B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7D02B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7D02B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7D02B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C2DEE" w:rsidRPr="00153D00">
        <w:rPr>
          <w:rFonts w:ascii="Liberation Serif" w:hAnsi="Liberation Serif" w:cs="Liberation Serif"/>
          <w:sz w:val="28"/>
          <w:szCs w:val="28"/>
        </w:rPr>
        <w:t>)</w:t>
      </w:r>
      <w:r w:rsidR="000C141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lastRenderedPageBreak/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150A92">
        <w:rPr>
          <w:rFonts w:ascii="Liberation Serif" w:hAnsi="Liberation Serif" w:cs="Liberation Serif"/>
          <w:sz w:val="28"/>
          <w:szCs w:val="28"/>
        </w:rPr>
        <w:t xml:space="preserve">епредоставление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E1626D"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1626D" w:rsidRPr="00150A92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0A92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Pr="00150A92">
        <w:rPr>
          <w:rFonts w:ascii="Liberation Serif" w:hAnsi="Liberation Serif" w:cs="Liberation Serif"/>
          <w:sz w:val="28"/>
          <w:szCs w:val="28"/>
        </w:rPr>
        <w:t>),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522652"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0A92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1626D" w:rsidRPr="00150A92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0A92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),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и не получил от заявителя такие документы и (или) информацию в течение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>15 рабочих дней со дня направления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5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 w:rsidR="002314B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установленной его уставом компетенцией без взимания платы.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6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173903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Pr="00153D00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39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39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73903" w:rsidRPr="00153D00">
        <w:rPr>
          <w:rFonts w:ascii="Liberation Serif" w:hAnsi="Liberation Serif" w:cs="Liberation Serif"/>
          <w:sz w:val="28"/>
          <w:szCs w:val="28"/>
        </w:rPr>
        <w:t xml:space="preserve">),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6A4711" w:rsidRPr="00153D00">
        <w:rPr>
          <w:rFonts w:ascii="Liberation Serif" w:hAnsi="Liberation Serif" w:cs="Liberation Serif"/>
          <w:sz w:val="28"/>
          <w:szCs w:val="28"/>
        </w:rPr>
        <w:br/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1174AF" w:rsidRPr="00153D00">
        <w:rPr>
          <w:rFonts w:ascii="Liberation Serif" w:hAnsi="Liberation Serif" w:cs="Liberation Serif"/>
          <w:sz w:val="28"/>
          <w:szCs w:val="28"/>
        </w:rPr>
        <w:t>____________________</w:t>
      </w:r>
      <w:r w:rsidR="00125BF2" w:rsidRPr="00153D00">
        <w:rPr>
          <w:rFonts w:ascii="Liberation Serif" w:hAnsi="Liberation Serif" w:cs="Liberation Serif"/>
          <w:sz w:val="28"/>
          <w:szCs w:val="28"/>
        </w:rPr>
        <w:t xml:space="preserve">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25BF2" w:rsidRPr="00153D00">
        <w:rPr>
          <w:rFonts w:ascii="Liberation Serif" w:hAnsi="Liberation Serif" w:cs="Liberation Serif"/>
          <w:sz w:val="28"/>
          <w:szCs w:val="28"/>
        </w:rPr>
        <w:t>)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)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</w:t>
      </w:r>
      <w:r w:rsidR="00E1626D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_______________________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услуги, ассистивных</w:t>
      </w:r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A81FA2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r w:rsidR="007D06CA" w:rsidRPr="007D06CA"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7D06CA" w:rsidRPr="007D06C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7D06C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возможность получения муниципальной услуги посредством запроса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153D00" w:rsidRDefault="008D63F9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осуществляется не более ___ раз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случаях:_______(указать: при обращении заявителя, при приеме заявления, при получении результата и т.д.)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– не более </w:t>
      </w:r>
      <w:r w:rsidR="002C2BB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 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9757F" w:rsidRPr="00153D00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должно превышать _____ минут.</w:t>
      </w:r>
    </w:p>
    <w:p w:rsidR="0019757F" w:rsidRPr="00153D00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34A7E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_________________________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A81FA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Pr="00153D00">
        <w:rPr>
          <w:rFonts w:ascii="Liberation Serif" w:hAnsi="Liberation Serif" w:cs="Liberation Serif"/>
          <w:sz w:val="28"/>
          <w:szCs w:val="28"/>
        </w:rPr>
        <w:t>_________________________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>структурного под</w:t>
      </w:r>
      <w:r w:rsidR="00E1626D">
        <w:rPr>
          <w:rFonts w:ascii="Liberation Serif" w:hAnsi="Liberation Serif" w:cs="Liberation Serif"/>
          <w:sz w:val="28"/>
          <w:szCs w:val="28"/>
        </w:rPr>
        <w:lastRenderedPageBreak/>
        <w:t xml:space="preserve">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4A7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 w:rsidR="00E64319">
        <w:rPr>
          <w:rFonts w:ascii="Liberation Serif" w:hAnsi="Liberation Serif" w:cs="Liberation Serif"/>
          <w:sz w:val="28"/>
          <w:szCs w:val="28"/>
        </w:rPr>
        <w:br/>
      </w:r>
      <w:r w:rsidRPr="00821868">
        <w:rPr>
          <w:rFonts w:ascii="Liberation Serif" w:hAnsi="Liberation Serif" w:cs="Liberation Serif"/>
          <w:sz w:val="28"/>
          <w:szCs w:val="28"/>
        </w:rPr>
        <w:t xml:space="preserve">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18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9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</w:t>
      </w:r>
      <w:r w:rsidR="00C50EBE" w:rsidRPr="00153D00">
        <w:rPr>
          <w:rFonts w:ascii="Liberation Serif" w:hAnsi="Liberation Serif" w:cs="Liberation Serif"/>
          <w:sz w:val="28"/>
          <w:szCs w:val="28"/>
        </w:rPr>
        <w:br/>
      </w:r>
      <w:r w:rsidR="0045355E"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="0045355E"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 предоставлением муниципальной услуги, а также консультирование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1B7D61" w:rsidRPr="00153D00">
        <w:rPr>
          <w:rFonts w:ascii="Liberation Serif" w:hAnsi="Liberation Serif" w:cs="Liberation Serif"/>
          <w:sz w:val="28"/>
          <w:szCs w:val="28"/>
        </w:rPr>
        <w:t>________________ (</w:t>
      </w:r>
      <w:r w:rsidR="00E1626D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1626D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1626D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B7D6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2C137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</w:t>
      </w:r>
      <w:r w:rsidR="0017292F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ниципальных услуг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1B7D61" w:rsidRPr="00153D00">
        <w:rPr>
          <w:rFonts w:ascii="Liberation Serif" w:hAnsi="Liberation Serif" w:cs="Liberation Serif"/>
          <w:sz w:val="28"/>
          <w:szCs w:val="28"/>
        </w:rPr>
        <w:t>________________ 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B7D6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</w:t>
      </w:r>
      <w:r w:rsidR="00FC0094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684A5A" w:rsidRPr="00153D00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684A5A" w:rsidRPr="00153D00"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услуги </w:t>
      </w:r>
      <w:r w:rsidR="001B7D61" w:rsidRPr="00153D00">
        <w:rPr>
          <w:rFonts w:ascii="Liberation Serif" w:hAnsi="Liberation Serif" w:cs="Liberation Serif"/>
          <w:sz w:val="28"/>
          <w:szCs w:val="28"/>
        </w:rPr>
        <w:t>________________ 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1B7D6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 прием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регистрацию заявлений о предоставлении </w:t>
      </w:r>
      <w:r w:rsidR="00216333" w:rsidRPr="00153D0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Pr="00153D00">
        <w:rPr>
          <w:rFonts w:ascii="Liberation Serif" w:hAnsi="Liberation Serif" w:cs="Liberation Serif"/>
          <w:sz w:val="28"/>
          <w:szCs w:val="28"/>
        </w:rPr>
        <w:t>________________ 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520541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одного рабочего дня с момента регистрации заявления </w:t>
      </w:r>
      <w:r w:rsidR="00896FEE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______________________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 муниципального образования Свердловской области)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="00E25048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E25048" w:rsidRPr="00153D00">
        <w:rPr>
          <w:rFonts w:ascii="Liberation Serif" w:hAnsi="Liberation Serif" w:cs="Liberation Serif"/>
          <w:sz w:val="28"/>
          <w:szCs w:val="28"/>
        </w:rPr>
        <w:t>)</w:t>
      </w:r>
      <w:r w:rsidR="007B56E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C0094">
        <w:rPr>
          <w:rFonts w:ascii="Liberation Serif" w:hAnsi="Liberation Serif" w:cs="Liberation Serif"/>
          <w:sz w:val="28"/>
          <w:szCs w:val="28"/>
        </w:rPr>
        <w:br/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8D4625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2D69" w:rsidRDefault="00E12D69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 </w:t>
      </w:r>
      <w:r w:rsidR="00E25048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E25048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</w:t>
      </w:r>
      <w:r w:rsidR="00873B9F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об отсутствии документа и (или) информации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153D00">
        <w:rPr>
          <w:rFonts w:ascii="Liberation Serif" w:hAnsi="Liberation Serif" w:cs="Liberation Serif"/>
          <w:sz w:val="28"/>
          <w:szCs w:val="28"/>
        </w:rPr>
        <w:t>,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) (далее </w:t>
      </w:r>
      <w:r w:rsidR="00C940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2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="00FE7B94" w:rsidRPr="00153D00">
          <w:rPr>
            <w:rFonts w:ascii="Liberation Serif" w:hAnsi="Liberation Serif" w:cs="Liberation Serif"/>
            <w:sz w:val="28"/>
            <w:szCs w:val="28"/>
          </w:rPr>
          <w:br/>
        </w:r>
        <w:r w:rsidRPr="00153D00">
          <w:rPr>
            <w:rFonts w:ascii="Liberation Serif" w:hAnsi="Liberation Serif" w:cs="Liberation Serif"/>
            <w:sz w:val="28"/>
            <w:szCs w:val="28"/>
          </w:rPr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согласно приложению № </w:t>
      </w:r>
      <w:r w:rsidR="00F6270E">
        <w:rPr>
          <w:rFonts w:ascii="Liberation Serif" w:hAnsi="Liberation Serif" w:cs="Liberation Serif"/>
          <w:sz w:val="28"/>
          <w:szCs w:val="28"/>
        </w:rPr>
        <w:t>4 к настоящему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</w:t>
      </w:r>
      <w:r w:rsidR="00FE421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отдел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0786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услуг, сформированного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пециалист, ответственный за прием </w:t>
      </w:r>
      <w:r w:rsidR="00B373F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и регистрацию заявлений о предоставлении муниципальных услуг,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заявителю решение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решение об отказе в согласовании переустройства и (или) перепланировки помещения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из</w:t>
      </w:r>
      <w:r w:rsidR="002424F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AB3631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AB3631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муниципальных услуг,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2424F8" w:rsidRPr="00153D00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677658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B065C4">
        <w:rPr>
          <w:rFonts w:ascii="Liberation Serif" w:hAnsi="Liberation Serif" w:cs="Liberation Serif"/>
          <w:sz w:val="28"/>
          <w:szCs w:val="28"/>
        </w:rPr>
        <w:t>(указывается наименование</w:t>
      </w:r>
      <w:r w:rsidR="005665A6">
        <w:rPr>
          <w:rFonts w:ascii="Liberation Serif" w:hAnsi="Liberation Serif" w:cs="Liberation Serif"/>
          <w:sz w:val="28"/>
          <w:szCs w:val="28"/>
        </w:rPr>
        <w:t xml:space="preserve"> структурного подразделения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муниципального образования Свердловской области, предоставляющего муниципальную услугу) </w:t>
      </w:r>
      <w:r w:rsidR="005665A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>(или) перепланируемых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B065C4"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="005665A6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B065C4" w:rsidRPr="00B065C4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>
        <w:rPr>
          <w:rFonts w:ascii="Liberation Serif" w:hAnsi="Liberation Serif" w:cs="Liberation Serif"/>
          <w:sz w:val="28"/>
          <w:szCs w:val="28"/>
        </w:rPr>
        <w:t>структурного подразделения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муниципального образования Свердловской области, предоставляющего муниципальную услугу)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B065C4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 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принимает решение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B065C4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в срок, </w:t>
      </w:r>
      <w:r w:rsidRPr="00E4005B">
        <w:rPr>
          <w:rFonts w:ascii="Liberation Serif" w:hAnsi="Liberation Serif" w:cs="Liberation Serif"/>
          <w:sz w:val="28"/>
          <w:szCs w:val="28"/>
        </w:rPr>
        <w:br/>
        <w:t>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4005B"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 </w:t>
      </w:r>
      <w:r w:rsidR="00E4005B"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="00E4005B" w:rsidRPr="00E4005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E4005B" w:rsidRPr="00B065C4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(указывается наименование </w:t>
      </w:r>
      <w:r w:rsidR="00E4005B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муниципального образования Свердловской области, предоставляющего муниципальную услугу) 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___________________ </w:t>
      </w:r>
      <w:r w:rsidR="00AA4E46" w:rsidRPr="00AA4E46">
        <w:rPr>
          <w:rFonts w:ascii="Liberation Serif" w:hAnsi="Liberation Serif" w:cs="Liberation Serif"/>
          <w:sz w:val="28"/>
          <w:szCs w:val="28"/>
        </w:rPr>
        <w:t>(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органа местного самоуправления муниципального об</w:t>
      </w:r>
      <w:r w:rsidR="003D6E4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разования Свердловской области</w:t>
      </w:r>
      <w:r w:rsidR="00AA4E46" w:rsidRPr="00AA4E46">
        <w:rPr>
          <w:rFonts w:ascii="Liberation Serif" w:hAnsi="Liberation Serif" w:cs="Liberation Serif"/>
          <w:sz w:val="28"/>
          <w:szCs w:val="28"/>
        </w:rPr>
        <w:t>)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 ___________________ 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на Едином портале, официальном сайте ___________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AA4E46">
        <w:rPr>
          <w:rFonts w:ascii="Liberation Serif" w:hAnsi="Liberation Serif" w:cs="Liberation Serif"/>
          <w:sz w:val="28"/>
          <w:szCs w:val="28"/>
        </w:rPr>
        <w:t xml:space="preserve">и муниципальных услуг (функций), официального сайта ____________.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A4E4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37114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в течение срока действия результата предоставления государственной 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 ______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_____________________ (наименование </w:t>
      </w:r>
      <w:r w:rsidR="002E596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AA4E46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="00AA4E46" w:rsidRPr="00AA4E46">
        <w:rPr>
          <w:rFonts w:ascii="Liberation Serif" w:hAnsi="Liberation Serif" w:cs="Liberation Serif"/>
          <w:sz w:val="28"/>
          <w:szCs w:val="28"/>
        </w:rPr>
        <w:br/>
        <w:t xml:space="preserve">и ____________________ 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AA4E46" w:rsidRPr="00AA4E46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услугу).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AA4E46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 (указывается </w:t>
      </w:r>
      <w:r w:rsidRPr="00AA4E46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оформленное заявление и документы, предоставленные заявителем,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документов в ____________________ (указывается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AA4E46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осуществляется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таких сведений, документов и (или) информации.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_____________________ (соответствующим органом местного самоуправления муниципального образования Свердловской области, предоставляющим муниципальную услугу).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153D00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153D00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</w:t>
      </w:r>
      <w:r w:rsidR="00AD13D7"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C44F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153D00">
        <w:rPr>
          <w:rFonts w:ascii="Liberation Serif" w:hAnsi="Liberation Serif" w:cs="Liberation Serif"/>
          <w:sz w:val="28"/>
          <w:szCs w:val="28"/>
        </w:rPr>
        <w:t>правового акта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FC0094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FC0094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FC0094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FB421B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</w:t>
      </w:r>
      <w:r w:rsidR="008A53AB" w:rsidRPr="00153D00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>за соблюдение сроков и порядка приема и регистрации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B41073" w:rsidRPr="00153D00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>_______________</w:t>
      </w:r>
      <w:r w:rsidR="006E152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</w:t>
      </w:r>
      <w:r w:rsidR="006E152E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B41073" w:rsidRPr="00153D00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 </w:t>
      </w:r>
      <w:r w:rsidR="00D174F0" w:rsidRPr="00153D00">
        <w:rPr>
          <w:rFonts w:ascii="Liberation Serif" w:hAnsi="Liberation Serif" w:cs="Liberation Serif"/>
          <w:sz w:val="28"/>
          <w:szCs w:val="28"/>
        </w:rPr>
        <w:t>указывается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_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>________________</w:t>
      </w:r>
      <w:r w:rsidR="006E152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>),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 w:rsidR="006E152E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153D00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="005F2513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), </w:t>
      </w:r>
      <w:r w:rsidRPr="00153D00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A53AB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F1B28" w:rsidRPr="00153D00">
        <w:rPr>
          <w:rFonts w:ascii="Liberation Serif" w:hAnsi="Liberation Serif" w:cs="Liberation Serif"/>
          <w:color w:val="000000"/>
          <w:sz w:val="28"/>
          <w:szCs w:val="28"/>
        </w:rPr>
        <w:t>_________</w:t>
      </w:r>
      <w:r w:rsidR="006E152E">
        <w:rPr>
          <w:rFonts w:ascii="Liberation Serif" w:hAnsi="Liberation Serif" w:cs="Liberation Serif"/>
          <w:color w:val="000000"/>
          <w:sz w:val="28"/>
          <w:szCs w:val="28"/>
        </w:rPr>
        <w:t>___</w:t>
      </w:r>
      <w:r w:rsidR="00CF1B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_______ </w:t>
      </w:r>
      <w:r w:rsidR="00CF1B28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)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_________ (основание проведения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проверок)</w:t>
      </w:r>
      <w:r w:rsidR="00AD13D7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 </w:t>
      </w:r>
      <w:r w:rsidR="00CF1B28" w:rsidRPr="00153D00">
        <w:rPr>
          <w:rFonts w:ascii="Liberation Serif" w:hAnsi="Liberation Serif" w:cs="Liberation Serif"/>
          <w:sz w:val="28"/>
          <w:szCs w:val="28"/>
        </w:rPr>
        <w:t>(</w:t>
      </w:r>
      <w:r w:rsidR="006E152E" w:rsidRPr="00153D00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6E152E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="006E152E" w:rsidRPr="00153D00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8A53AB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153D00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 (указывается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3469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___________________ (указывается наименование структурного подразделения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</w:t>
      </w:r>
      <w:r w:rsidR="00346946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</w:t>
      </w:r>
      <w:r w:rsidR="003469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46946" w:rsidRPr="00F26F72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___________________ (указывается наименование структурного подразделения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услугу) также возможно подать для рассмотрения руководителю ____________________ (указывается наименование органа местного самоуправления муниципального образования Свердловской области)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FD07CA" w:rsidRPr="00153D0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 (указывается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услугу)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153D00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2C561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3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534216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34216" w:rsidRPr="00EB2DDB" w:rsidRDefault="00534216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2DDB">
        <w:rPr>
          <w:rFonts w:ascii="Liberation Serif" w:hAnsi="Liberation Serif" w:cs="Liberation Serif"/>
          <w:sz w:val="28"/>
          <w:szCs w:val="28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Pr="00EB2DDB">
        <w:rPr>
          <w:rFonts w:ascii="Liberation Serif" w:hAnsi="Liberation Serif" w:cs="Liberation Serif"/>
          <w:sz w:val="28"/>
          <w:szCs w:val="28"/>
        </w:rPr>
        <w:br/>
        <w:t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услуги);</w:t>
      </w:r>
    </w:p>
    <w:p w:rsidR="00534216" w:rsidRPr="00534216" w:rsidRDefault="00534216" w:rsidP="00EB2DD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от _______ № ______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 назначении лица, уполномоченного на рассмотрение жалобы».</w:t>
      </w:r>
    </w:p>
    <w:p w:rsidR="0088068C" w:rsidRPr="00153D00" w:rsidRDefault="00B457F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 многофункционального центра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_______________ (прямая ссылка на услугу</w:t>
      </w:r>
      <w:r w:rsidR="00DF6577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="00C44F1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br/>
      </w:r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с Единого портала).</w:t>
      </w:r>
    </w:p>
    <w:p w:rsidR="0088068C" w:rsidRPr="00153D00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(указывается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принявшего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(нужное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не представлены следующие 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содержащих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обратились в неприемное время;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D97A46" w:rsidRPr="00AF0093" w:rsidRDefault="00D97A4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перепланируемое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нужное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 с ______ по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перепланируемое 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5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6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заявителя(ей)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 переустройства  и  (или)  перепланировки помещения, произведенных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(ненужное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 актом ознакомлен:   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B201CA">
      <w:headerReference w:type="even" r:id="rId27"/>
      <w:headerReference w:type="default" r:id="rId28"/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95" w:rsidRDefault="00C13B95" w:rsidP="00923F93">
      <w:r>
        <w:separator/>
      </w:r>
    </w:p>
  </w:endnote>
  <w:endnote w:type="continuationSeparator" w:id="0">
    <w:p w:rsidR="00C13B95" w:rsidRDefault="00C13B9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95" w:rsidRDefault="00C13B95" w:rsidP="00923F93">
      <w:r>
        <w:separator/>
      </w:r>
    </w:p>
  </w:footnote>
  <w:footnote w:type="continuationSeparator" w:id="0">
    <w:p w:rsidR="00C13B95" w:rsidRDefault="00C13B9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63" w:rsidRDefault="00C4376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3763" w:rsidRDefault="00C437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63" w:rsidRDefault="00C4376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6BC0">
      <w:rPr>
        <w:rStyle w:val="ac"/>
        <w:noProof/>
      </w:rPr>
      <w:t>2</w:t>
    </w:r>
    <w:r>
      <w:rPr>
        <w:rStyle w:val="ac"/>
      </w:rPr>
      <w:fldChar w:fldCharType="end"/>
    </w:r>
  </w:p>
  <w:p w:rsidR="00C43763" w:rsidRDefault="00C437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C1CEAD-C025-4808-B32A-CA2AE92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1CFE2536B0E0AADA527ED79E05FA073BCCAA6336C2BF33786768C9B473CE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1CFE952630E0AADA527ED79E05FA073BCCAA6336C2BF33786768C9B473CE" TargetMode="External"/><Relationship Id="rId23" Type="http://schemas.openxmlformats.org/officeDocument/2006/relationships/hyperlink" Target="http://mfc66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_________" TargetMode="External"/><Relationship Id="rId19" Type="http://schemas.openxmlformats.org/officeDocument/2006/relationships/hyperlink" Target="http://docs.cntd.ru/document/902354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9AD3-C662-4F62-809E-23A0FF1D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21777</Words>
  <Characters>124129</Characters>
  <Application>Microsoft Office Word</Application>
  <DocSecurity>4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Емельянова Елена Алексеевна</cp:lastModifiedBy>
  <cp:revision>2</cp:revision>
  <cp:lastPrinted>2019-12-19T09:29:00Z</cp:lastPrinted>
  <dcterms:created xsi:type="dcterms:W3CDTF">2020-06-04T05:47:00Z</dcterms:created>
  <dcterms:modified xsi:type="dcterms:W3CDTF">2020-06-04T05:47:00Z</dcterms:modified>
</cp:coreProperties>
</file>