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24.07.2020 N 1108</w:t>
              <w:br/>
              <w:t xml:space="preserve">(ред. от 05.12.2020)</w:t>
              <w:br/>
              <w:t xml:space="preserve">"О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лиц"</w:t>
              <w:br/>
              <w:t xml:space="preserve">(вместе с "Положением 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12.07.2021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июля 2020 г. N 1108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</w:t>
      </w:r>
    </w:p>
    <w:p>
      <w:pPr>
        <w:pStyle w:val="2"/>
        <w:jc w:val="center"/>
      </w:pPr>
      <w:r>
        <w:rPr>
          <w:sz w:val="20"/>
        </w:rPr>
        <w:t xml:space="preserve">НА ТЕРРИТОРИИ РОССИЙСКОЙ ФЕДЕРАЦИИ ЭКСПЕРИМЕНТА</w:t>
      </w:r>
    </w:p>
    <w:p>
      <w:pPr>
        <w:pStyle w:val="2"/>
        <w:jc w:val="center"/>
      </w:pPr>
      <w:r>
        <w:rPr>
          <w:sz w:val="20"/>
        </w:rPr>
        <w:t xml:space="preserve">ПО ДОСУДЕБНОМУ ОБЖАЛОВАНИЮ РЕШЕНИЙ КОНТРОЛЬНОГО</w:t>
      </w:r>
    </w:p>
    <w:p>
      <w:pPr>
        <w:pStyle w:val="2"/>
        <w:jc w:val="center"/>
      </w:pPr>
      <w:r>
        <w:rPr>
          <w:sz w:val="20"/>
        </w:rPr>
        <w:t xml:space="preserve">(НАДЗОРНОГО) ОРГАНА,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ЕГО ДОЛЖНОСТНЫХ ЛИЦ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05.12.2020 N 2029)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с 17 августа 2020 г. по 30 июня 2021 г. на территории Российской Федерации эксперимент по досудебному </w:t>
      </w:r>
      <w:hyperlink w:history="0" r:id="rId8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21) ------------ Недействующая редакция {КонсультантПлюс}">
        <w:r>
          <w:rPr>
            <w:sz w:val="20"/>
            <w:color w:val="0000ff"/>
          </w:rPr>
          <w:t xml:space="preserve">обжалованию</w:t>
        </w:r>
      </w:hyperlink>
      <w:r>
        <w:rPr>
          <w:sz w:val="20"/>
        </w:rPr>
        <w:t xml:space="preserve"> решений контрольного (надзорного) органа, действий (бездействия) его должностных лиц (далее - эксперимент).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что:</w:t>
      </w:r>
    </w:p>
    <w:bookmarkStart w:id="18" w:name="P18"/>
    <w:bookmarkEnd w:id="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участниками эксперимента, уполномоченными на рассмотрение поступающих в рамках эксперимента жалоб,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промышленности и торговли Российской Федерации, Федеральная служба по надзору в сфере здравоохранения, Федеральная служба по экологическому, технологическому и атомному надзору, Федеральная служба государственной регистрации, кадастра и картографии, Федеральная налоговая служба, Федеральная служба по аккредитации, Федеральная служба по ветеринарному и фитосанитарному надзору, Федеральная служба по гидрометеорологии и мониторингу окружающей среды, Федеральная служба по надзору в сфере защиты прав потребителей и благополучия человека, Федеральная служба по надзору в сфере образования и науки, Федеральная служба по надзору в сфере природопользования, Федеральная служба по надзору в сфере связи, информационных технологий и массовых коммуникаций, Федеральная служба по надзору в сфере транспорта, Федеральная служба по регулированию алкогольного рынка, Федеральная служба по труду и занятости, Федеральная служба судебных приставов, Федеральное агентство по техническому регулированию и метрологии и Федеральное агентство по туризму;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виды федерального государственного контроля (надзора), в отношении которых осуществляется эксперимент, определяются межведомственной рабочей группой по обеспечению проведения эксперимента по досудебному обжалованию решений контрольного (надзорного) органа, действий (бездействия) его должностных лиц с учетом предложений федерального органа исполнительной власти, к компетенции которого относится соответствующий вид контроля (надзора).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9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экономического развития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целях координации и методического обеспечения эксперимента создать межведомственную рабочую группу по обеспечению проведения эксперимента по досудебному обжалованию решений контрольного (надзорного) органа, действий (бездействия) его должностных лиц с участием органов, указанных в </w:t>
      </w:r>
      <w:hyperlink w:history="0" w:anchor="P18" w:tooltip="а) участниками эксперимента, уполномоченными на рассмотрение поступающих в рамках эксперимента жалоб,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промышленности и торговли Российской Федерации, Федеральная служба по надзору в сфере здравоохранения, Федеральная служба по экологическому, технологическому и атомному надзору, Федеральная служба государственной регистрации, кадастра и картографии, Фед...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 настоящего постановления, Министерства цифрового развития, связи и массовых коммуникаций Российской Федерации и автономной некоммерческой организации "Аналитический центр при Правительстве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0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проведение оценки результатов эксперимента и представление доклада о ходе эксперимента в Правительство Российской Федерации до 1 марта 2021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межведомственная рабочая группа по обеспечению проведения эксперимента по досудебному обжалованию решений контрольного (надзорного) органа, действий (бездействия) его должностных лиц утверждает </w:t>
      </w:r>
      <w:hyperlink w:history="0" r:id="rId11" w:tooltip="&quot;Методические рекомендации по проведению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&quot; (утв. протоколом заседания Межведомственной рабочей группы по обеспечению проведения эксперимента по досудебному обжалованию решений контрольного (надзорного) органа, действий (бездействия) его должностных лиц от 16.12.2020 N 11-Д24) {КонсультантПлюс}">
        <w:r>
          <w:rPr>
            <w:sz w:val="20"/>
            <w:color w:val="0000ff"/>
          </w:rPr>
          <w:t xml:space="preserve">методические рекомендации</w:t>
        </w:r>
      </w:hyperlink>
      <w:r>
        <w:rPr>
          <w:sz w:val="20"/>
        </w:rPr>
        <w:t xml:space="preserve"> по проведению эксперимента, предусматривающие виды федерального государственного контроля (надзора), в рамках которых осуществляется эксперимент, а также порядок распространения эксперимента на территориях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2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эксперимента осуществляется в пределах установленной штатной численности работников и бюджетных ассигнований, предусмотренных федеральным органам исполнительной власти, являющимся участниками эксперимента,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июля 2020 г. N 1108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НА ТЕРРИТОРИИ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ЭКСПЕРИМЕНТА ПО ДОСУДЕБНОМУ ОБЖАЛОВАНИЮ РЕШЕНИЙ</w:t>
      </w:r>
    </w:p>
    <w:p>
      <w:pPr>
        <w:pStyle w:val="2"/>
        <w:jc w:val="center"/>
      </w:pPr>
      <w:r>
        <w:rPr>
          <w:sz w:val="20"/>
        </w:rPr>
        <w:t xml:space="preserve">КОНТРОЛЬНОГО (НАДЗОРНОГО) ОРГАНА,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ЕГО ДОЛЖНОСТНЫХ ЛИЦ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05.12.2020 N 2029)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проведения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 (далее - эксперимент).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Положении, означают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"досудебное обжалование решений контрольного (надзорного) органа, действий (бездействия) его должностных лиц" - процедура разрешения спора с контролируемым лицом, осуществляемая органом, уполномоченным на рассмотрение жалобы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"жалоба" - обращение контролируемого лица о восстановлении или защите нарушенных, по его мнению, прав или законных интересов при проведении мероприятия по контролю, сведения о котором подлежат внесению в федеральную государственную информационную систему "Единый реестр проверок" (далее - единый реестр проверок), оформленное и поданное с соблюдением установленных настоящим Положением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"контролируемое лицо" - юридическое лицо, либо индивидуальный предприниматель, либо гражданин, не осуществляющий предпринимательскую деятельность, в отношении которых контрольным (надзорным) органом в рамках мероприятия по контролю, сведения о котором подлежат внесению в единый реестр проверок, было принято юридически значимое решение, совершено действие (бездействие), при этом, по их мнению, были нарушены права и законные интересы, имеющие право на досудебное обжалование;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"контрольные (надзорные) органы" - федеральные органы исполнительной власти (их территориальные органы), осуществляющие государственный контроль (надзор) и являющиеся участниками эксперимента, право на досудебное обжалование решений которых либо действий (бездействия) должностных лиц которых предусмотрено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Целями эксперимента являются создание и апробация механизма защиты прав контролируемых лиц при взаимодействии с контрольными (надзорными) органами в рамках проведения мероприятий по контролю, сведения о которых подлежат внесению в единый реестр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жалобы осуществляется 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надзору в сфере здравоохранения, Федеральной службой по экологическому, технологическому и атомному надзору, Министерством промышленности и торговли Российской Федерации, Федеральной службой государственной регистрации, кадастра и картографии, Федеральной налоговой службой, Федеральной службой по аккредитации, Федеральной службой по ветеринарному и фитосанитарному надзору,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человека, Федеральной службой по надзору в сфере образования и науки, Федеральной службой по надзору в сфере природопользования, Федеральной службой по надзору в сфере связи, информационных технологий и массовых коммуникаций, Федеральной службой по надзору в сфере транспорта, Федеральной службой по регулированию алкогольного рынка, Федеральной службой по труду и занятости, Федеральной службой судебных приставов, Федеральным агентством по техническому регулированию и метрологии и Федеральным агентством по туризму (далее - органы, уполномоченные на рассмотрение жалоб) с использованием государственной информационной системы "Типовое облачное решение по автоматизации контрольно-надзорной деятельности" или с использованием ведомственных информационных систем органов, уполномоченных на рассмотрение жалоб, посредством интеграции с государственной информационной системой "Типовое облачное решение по автоматизации контрольно-надзорной деятельности" через единую систему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Контролируемые лица, права и законные интересы которых, по их мнению, были непосредственно нарушены в рамках проведения мероприятий по контролю, сведения о которых подлежат внесению в единый реестр проверок, имеют право на досудебное обжалование: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решения контрольного (надзорного) органа о назначении плановой, внеплановой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предписания об устранении выявленных нарушений, выданных контролируемому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меры по недопущению причинения вреда или прекращению его причинения, принятые в соответствии с </w:t>
      </w:r>
      <w:hyperlink w:history="0" r:id="rId19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3.2021) ------------ Недействующая редакция {КонсультантПлюс}">
        <w:r>
          <w:rPr>
            <w:sz w:val="20"/>
            <w:color w:val="0000ff"/>
          </w:rPr>
          <w:t xml:space="preserve">частью 2 статьи 17</w:t>
        </w:r>
      </w:hyperlink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действий (бездействия) должностных лиц контрольного (надзорного)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контрольного (надзорного) органа, решение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 должностного лица, действия (бездействие) которого обжалуются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наличии), сведения о месте жительства (месте осуществления деятельности) гражданина либо наименование организации-заявителя, сведения о месте нахождения этой организации, желаемый способ получения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контрольного (надзорного) органа и (или) действиях (бездействии) его должностного лица, которые привели или могут привести к нарушению прав контролируемого лица, подающего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и доводы, на основании которых контролируемое лицо не согласно с решением контрольного (надзорного) органа, действием (бездействием) его должностного лица. Контролируемым лицом могут быть представлены документы (при наличии), подтверждающие его доводы, либо их копии;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контролируемого лица, подавшего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учетный номер мероприятия по контролю, в рамках которого подается жалоба.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0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Жалоба гражданина, в том числе индивидуального предпринимателя, должна быть подписана простой электронной подписью либо усиленной квалифицированной электронной подписью. Жалоба организации должна быть подписана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Жалоба может содержать ходатайство о приостановлении исполнения обжалуемого решения контрольного (надзорного)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уполномоченный на рассмотрение жалобы, не позднее 2 рабочих дней со дня регистрации жалобы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приостановлении исполнения обжалуемого решения контрольного (надзорного)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приостановлении исполнения обжалуемого решения контрольного (надзорного)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Жалоба может содержать ходатайство о восстановлении пропущенного срока подачи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уполномоченный на рассмотрение жалобы,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восстановлении пропущенного срока подачи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восстановлении пропущенного срока подачи жалобы.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21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итогам рассмотрения жалобы орган, уполномоченный на рассмотрение жалобы,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оставляет жалобу без удовлетворения;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отменяет решение контрольного (надзорного) органа полностью или частично;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отменяет решение контрольного (надзорного) органа полностью и принимает новое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Орган, уполномоченный на рассмотрение жалобы, вправе запросить у контролируемого лица, подавшего жалобу, дополнительные информацию и документы, относящиеся к предмету жалобы, посредством способа, определенного в соответствии с </w:t>
      </w:r>
      <w:hyperlink w:history="0" w:anchor="P61" w:tooltip="4. Подача жалобы контролируемым лицом осуществляется в добровольном порядке посредством использования личного кабинета в федеральной государственной информационной системе &quot;Единый портал государственных и муниципальных услуг (функций)&quot;.">
        <w:r>
          <w:rPr>
            <w:sz w:val="20"/>
            <w:color w:val="0000ff"/>
          </w:rPr>
          <w:t xml:space="preserve">абзацем первым пункта 4</w:t>
        </w:r>
      </w:hyperlink>
      <w:r>
        <w:rPr>
          <w:sz w:val="20"/>
        </w:rPr>
        <w:t xml:space="preserve"> настоящего Положения. Неполучение от контролируемого лица указанных информации и документов не является основанием для отказа в рассмотрении жалобы.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22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Контролируемое лицо, подавшее жалобу, до принятия итогового решения вправе по своему усмотрению представить дополнительные материалы, относящиеся к предмету жалобы.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23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Орган, уполномоченный на рассмотрение жалобы, отказывает в рассмотрении жалобы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жалоба подана по истечении 30 календарных дней со дня, когда контролируемое лицо узнало или должно было узнать о нарушении своих прав (за исключением случаев, когда нормативным правовым актом о виде федерального государственного контроля (надзора) установлен иной срок подачи жалобы), и не содержит ходатайства о восстановлении указанного срока;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принято решение об отказе в восстановлении пропущенного срока подачи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 принятия решения по жалобе от контролируемого лица, ее подавшего, поступило заявление об отзыве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имеется решение суда по вопросам, поставленным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ранее в орган была подана другая жалоба от того же контролируемого лица по тем же основаниям;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жалоба содержит нецензурные либо оскорбительные выражения, угрозы жизни, здоровью и имуществу должностного лица контрольного (надзорного) органа, а также членов его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ранее получен отказ в рассмотрении жалобы по тому же предмету, исключающий повторное обращение данного контролируемого лица с жалобой, при этом не приводятся новые доводы или обстоятельства;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жалоба подана в орган, не уполномоченный на ее рассмотрение;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24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Отказ в рассмотрении жалобы исключает повторное обращение контролируемого лица с жалобой по тому же предмету (за исключением отказа на основании </w:t>
      </w:r>
      <w:hyperlink w:history="0" w:anchor="P104" w:tooltip="е) жалоба содержит нецензурные либо оскорбительные выражения, угрозы жизни, здоровью и имуществу должностного лица контрольного (надзорного) органа, а также членов его семьи;">
        <w:r>
          <w:rPr>
            <w:sz w:val="20"/>
            <w:color w:val="0000ff"/>
          </w:rPr>
          <w:t xml:space="preserve">подпунктов "е"</w:t>
        </w:r>
      </w:hyperlink>
      <w:r>
        <w:rPr>
          <w:sz w:val="20"/>
        </w:rPr>
        <w:t xml:space="preserve"> и </w:t>
      </w:r>
      <w:hyperlink w:history="0" w:anchor="P106" w:tooltip="з) жалоба подана в орган, не уполномоченный на ее рассмотрение;">
        <w:r>
          <w:rPr>
            <w:sz w:val="20"/>
            <w:color w:val="0000ff"/>
          </w:rPr>
          <w:t xml:space="preserve">"з" пункта 12</w:t>
        </w:r>
      </w:hyperlink>
      <w:r>
        <w:rPr>
          <w:sz w:val="20"/>
        </w:rPr>
        <w:t xml:space="preserve"> настоящего Положения при условии устранения причин, послуживших основанием для такого отказа).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25" w:tooltip="Постановление Правительства РФ от 05.12.2020 N 2029 &quot;О внесении изменений в постановление Правительства Российской Федерации от 24 июля 2020 г. N 110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05.12.2020 N 2029)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24.07.2020 N 1108</w:t>
            <w:br/>
            <w:t>(ред. от 05.12.2020)</w:t>
            <w:br/>
            <w:t>"О проведении на территории Российской Федераци...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3463E0B0A4FDF2E63F747973ACEA4F91BBB4FB939F9C8720400185981ED4843FB9B1AF42F07BC88FBDD346E32ECFD3535EE83FF6089D6A37U018E" TargetMode = "External"/>
	<Relationship Id="rId8" Type="http://purl.oclc.org/ooxml/officeDocument/relationships/hyperlink" Target="consultantplus://offline/ref=3463E0B0A4FDF2E63F747973ACEA4F91BBB5F896949C8720400185981ED4843FB9B1AF42F07BCA89BED346E32ECFD3535EE83FF6089D6A37U018E" TargetMode = "External"/>
	<Relationship Id="rId9" Type="http://purl.oclc.org/ooxml/officeDocument/relationships/hyperlink" Target="consultantplus://offline/ref=3463E0B0A4FDF2E63F747973ACEA4F91BBB4FB939F9C8720400185981ED4843FB9B1AF42F07BC88EB8D346E32ECFD3535EE83FF6089D6A37U018E" TargetMode = "External"/>
	<Relationship Id="rId10" Type="http://purl.oclc.org/ooxml/officeDocument/relationships/hyperlink" Target="consultantplus://offline/ref=3463E0B0A4FDF2E63F747973ACEA4F91BBB4FB939F9C8720400185981ED4843FB9B1AF42F07BC88EBCD346E32ECFD3535EE83FF6089D6A37U018E" TargetMode = "External"/>
	<Relationship Id="rId11" Type="http://purl.oclc.org/ooxml/officeDocument/relationships/hyperlink" Target="consultantplus://offline/ref=3463E0B0A4FDF2E63F747973ACEA4F91BBB4FD959F9D8720400185981ED4843FB9B1AF42F07BC88FBAD346E32ECFD3535EE83FF6089D6A37U018E" TargetMode = "External"/>
	<Relationship Id="rId12" Type="http://purl.oclc.org/ooxml/officeDocument/relationships/hyperlink" Target="consultantplus://offline/ref=3463E0B0A4FDF2E63F747973ACEA4F91BBB4FB939F9C8720400185981ED4843FB9B1AF42F07BC88EBED346E32ECFD3535EE83FF6089D6A37U018E" TargetMode = "External"/>
	<Relationship Id="rId13" Type="http://purl.oclc.org/ooxml/officeDocument/relationships/hyperlink" Target="consultantplus://offline/ref=3463E0B0A4FDF2E63F747973ACEA4F91BBB4FB939F9C8720400185981ED4843FB9B1AF42F07BC88EB0D346E32ECFD3535EE83FF6089D6A37U018E" TargetMode = "External"/>
	<Relationship Id="rId14" Type="http://purl.oclc.org/ooxml/officeDocument/relationships/hyperlink" Target="consultantplus://offline/ref=3463E0B0A4FDF2E63F747973ACEA4F91BBB4FB939F9C8720400185981ED4843FB9B1AF42F07BC88DB8D346E32ECFD3535EE83FF6089D6A37U018E" TargetMode = "External"/>
	<Relationship Id="rId15" Type="http://purl.oclc.org/ooxml/officeDocument/relationships/hyperlink" Target="consultantplus://offline/ref=3463E0B0A4FDF2E63F747973ACEA4F91BBB4FB939F9C8720400185981ED4843FB9B1AF42F07BC88DB9D346E32ECFD3535EE83FF6089D6A37U018E" TargetMode = "External"/>
	<Relationship Id="rId16" Type="http://purl.oclc.org/ooxml/officeDocument/relationships/hyperlink" Target="consultantplus://offline/ref=3463E0B0A4FDF2E63F747973ACEA4F91BBB4FB939F9C8720400185981ED4843FB9B1AF42F07BC88DBAD346E32ECFD3535EE83FF6089D6A37U018E" TargetMode = "External"/>
	<Relationship Id="rId17" Type="http://purl.oclc.org/ooxml/officeDocument/relationships/hyperlink" Target="consultantplus://offline/ref=3463E0B0A4FDF2E63F747973ACEA4F91BBB4FB939F9C8720400185981ED4843FB9B1AF42F07BC88DBBD346E32ECFD3535EE83FF6089D6A37U018E" TargetMode = "External"/>
	<Relationship Id="rId18" Type="http://purl.oclc.org/ooxml/officeDocument/relationships/hyperlink" Target="consultantplus://offline/ref=3463E0B0A4FDF2E63F747973ACEA4F91BBB4FB939F9C8720400185981ED4843FB9B1AF42F07BC88DBCD346E32ECFD3535EE83FF6089D6A37U018E" TargetMode = "External"/>
	<Relationship Id="rId19" Type="http://purl.oclc.org/ooxml/officeDocument/relationships/hyperlink" Target="consultantplus://offline/ref=3463E0B0A4FDF2E63F747973ACEA4F91BBB5F896949C8720400185981ED4843FB9B1AF41F679C3DBE99C47BF6B98C0525BE83DF114U91EE" TargetMode = "External"/>
	<Relationship Id="rId20" Type="http://purl.oclc.org/ooxml/officeDocument/relationships/hyperlink" Target="consultantplus://offline/ref=3463E0B0A4FDF2E63F747973ACEA4F91BBB4FB939F9C8720400185981ED4843FB9B1AF42F07BC88DBDD346E32ECFD3535EE83FF6089D6A37U018E" TargetMode = "External"/>
	<Relationship Id="rId21" Type="http://purl.oclc.org/ooxml/officeDocument/relationships/hyperlink" Target="consultantplus://offline/ref=3463E0B0A4FDF2E63F747973ACEA4F91BBB4FB939F9C8720400185981ED4843FB9B1AF42F07BC88CBCD346E32ECFD3535EE83FF6089D6A37U018E" TargetMode = "External"/>
	<Relationship Id="rId22" Type="http://purl.oclc.org/ooxml/officeDocument/relationships/hyperlink" Target="consultantplus://offline/ref=3463E0B0A4FDF2E63F747973ACEA4F91BBB4FB939F9C8720400185981ED4843FB9B1AF42F07BC88CB1D346E32ECFD3535EE83FF6089D6A37U018E" TargetMode = "External"/>
	<Relationship Id="rId23" Type="http://purl.oclc.org/ooxml/officeDocument/relationships/hyperlink" Target="consultantplus://offline/ref=3463E0B0A4FDF2E63F747973ACEA4F91BBB4FB939F9C8720400185981ED4843FB9B1AF42F07BC88BB9D346E32ECFD3535EE83FF6089D6A37U018E" TargetMode = "External"/>
	<Relationship Id="rId24" Type="http://purl.oclc.org/ooxml/officeDocument/relationships/hyperlink" Target="consultantplus://offline/ref=3463E0B0A4FDF2E63F747973ACEA4F91BBB4FB939F9C8720400185981ED4843FB9B1AF42F07BC88BBAD346E32ECFD3535EE83FF6089D6A37U018E" TargetMode = "External"/>
	<Relationship Id="rId25" Type="http://purl.oclc.org/ooxml/officeDocument/relationships/hyperlink" Target="consultantplus://offline/ref=3463E0B0A4FDF2E63F747973ACEA4F91BBB4FB939F9C8720400185981ED4843FB9B1AF42F07BC88ABAD346E32ECFD3535EE83FF6089D6A37U018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4021.00.25</Application>
  <Company>КонсультантПлюс Версия 4021.00.25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24.07.2020 N 1108
(ред. от 05.12.2020)
"О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лиц"
(вместе с "Положением 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лиц")</dc:title>
  <dcterms:created xsi:type="dcterms:W3CDTF">2021-07-12T04:53:18Z</dcterms:created>
</cp:coreProperties>
</file>