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31.01.2017 N 147-р</w:t>
              <w:br/>
              <w:t xml:space="preserve">(ред. от 21.10.2022)</w:t>
              <w:br/>
              <w:t xml:space="preserve">&lt;О целевых моделях упрощения процедур ведения бизнеса и повышения инвестиционной привлекательности субъектов Российской Федерации&gt;</w:t>
              <w:br/>
              <w:t xml:space="preserve">(вместе с "Методическими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31 января 2017 г. N 147-р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06.12.2017 </w:t>
            </w:r>
            <w:hyperlink w:history="0" r:id="rId7"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color w:val="392c69"/>
              </w:rPr>
              <w:t xml:space="preserve">,</w:t>
            </w:r>
          </w:p>
          <w:p>
            <w:pPr>
              <w:pStyle w:val="0"/>
              <w:jc w:val="center"/>
            </w:pPr>
            <w:r>
              <w:rPr>
                <w:sz w:val="20"/>
                <w:color w:val="392c69"/>
              </w:rPr>
              <w:t xml:space="preserve">от 16.06.2018 </w:t>
            </w:r>
            <w:hyperlink w:history="0" r:id="rId8" w:tooltip="Распоряжение Правительства РФ от 16.06.2018 N 1206-р &lt;О внесении изменений в Распоряжение Правительства РФ от 31.01.2017 N 147-р&gt; {КонсультантПлюс}">
              <w:r>
                <w:rPr>
                  <w:sz w:val="20"/>
                  <w:color w:val="0000ff"/>
                </w:rPr>
                <w:t xml:space="preserve">N 1206-р</w:t>
              </w:r>
            </w:hyperlink>
            <w:r>
              <w:rPr>
                <w:sz w:val="20"/>
                <w:color w:val="392c69"/>
              </w:rPr>
              <w:t xml:space="preserve">, от 31.12.2018 </w:t>
            </w:r>
            <w:hyperlink w:history="0" r:id="rId9"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N 3042-р</w:t>
              </w:r>
            </w:hyperlink>
            <w:r>
              <w:rPr>
                <w:sz w:val="20"/>
                <w:color w:val="392c69"/>
              </w:rPr>
              <w:t xml:space="preserve">, от 19.04.2019 </w:t>
            </w:r>
            <w:hyperlink w:history="0" r:id="rId10"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N 783-р</w:t>
              </w:r>
            </w:hyperlink>
            <w:r>
              <w:rPr>
                <w:sz w:val="20"/>
                <w:color w:val="392c69"/>
              </w:rPr>
              <w:t xml:space="preserve">,</w:t>
            </w:r>
          </w:p>
          <w:p>
            <w:pPr>
              <w:pStyle w:val="0"/>
              <w:jc w:val="center"/>
            </w:pPr>
            <w:r>
              <w:rPr>
                <w:sz w:val="20"/>
                <w:color w:val="392c69"/>
              </w:rPr>
              <w:t xml:space="preserve">от 02.07.2020 </w:t>
            </w:r>
            <w:hyperlink w:history="0" r:id="rId11" w:tooltip="Распоряжение Правительства РФ от 02.07.2020 N 1716-р &lt;О внесении изменений в распоряжение Правительства РФ от 31.01.2017 N 147-р&gt; {КонсультантПлюс}">
              <w:r>
                <w:rPr>
                  <w:sz w:val="20"/>
                  <w:color w:val="0000ff"/>
                </w:rPr>
                <w:t xml:space="preserve">N 1716-р</w:t>
              </w:r>
            </w:hyperlink>
            <w:r>
              <w:rPr>
                <w:sz w:val="20"/>
                <w:color w:val="392c69"/>
              </w:rPr>
              <w:t xml:space="preserve">, от 29.04.2021 </w:t>
            </w:r>
            <w:hyperlink w:history="0" r:id="rId1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 от 02.09.2021 </w:t>
            </w:r>
            <w:hyperlink w:history="0" r:id="rId13"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p>
            <w:pPr>
              <w:pStyle w:val="0"/>
              <w:jc w:val="center"/>
            </w:pPr>
            <w:r>
              <w:rPr>
                <w:sz w:val="20"/>
                <w:color w:val="392c69"/>
              </w:rPr>
              <w:t xml:space="preserve">от 21.10.2022 </w:t>
            </w:r>
            <w:hyperlink w:history="0" r:id="rId14"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N 3110-р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history="0" w:anchor="P43" w:tooltip="ЦЕЛЕВЫЕ МОДЕЛИ">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history="0" w:anchor="P990"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history="0" w:anchor="P1029" w:tooltip="ПЕРЕЧЕНЬ">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history="0" w:anchor="P1063" w:tooltip="МЕТОДИЧЕСКИЕ РЕКОМЕНДАЦИИ">
        <w:r>
          <w:rPr>
            <w:sz w:val="20"/>
            <w:color w:val="0000ff"/>
          </w:rPr>
          <w:t xml:space="preserve">приложению N 4</w:t>
        </w:r>
      </w:hyperlink>
      <w:r>
        <w:rPr>
          <w:sz w:val="20"/>
        </w:rPr>
        <w:t xml:space="preserve">.</w:t>
      </w:r>
    </w:p>
    <w:p>
      <w:pPr>
        <w:pStyle w:val="0"/>
        <w:jc w:val="both"/>
      </w:pPr>
      <w:r>
        <w:rPr>
          <w:sz w:val="20"/>
        </w:rPr>
        <w:t xml:space="preserve">(п. 3(1) введен </w:t>
      </w:r>
      <w:hyperlink w:history="0" r:id="rId15"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 N 1139-р)</w:t>
      </w:r>
    </w:p>
    <w:bookmarkStart w:id="16" w:name="P16"/>
    <w:bookmarkEnd w:id="16"/>
    <w:p>
      <w:pPr>
        <w:pStyle w:val="0"/>
        <w:spacing w:before="200" w:line-rule="auto"/>
        <w:ind w:firstLine="540"/>
        <w:jc w:val="both"/>
      </w:pPr>
      <w:r>
        <w:rPr>
          <w:sz w:val="20"/>
        </w:rPr>
        <w:t xml:space="preserve">4. Федеральным органам исполнительной власти, предусмотренным </w:t>
      </w:r>
      <w:hyperlink w:history="0" w:anchor="P990" w:tooltip="ПЕРЕЧЕНЬ">
        <w:r>
          <w:rPr>
            <w:sz w:val="20"/>
            <w:color w:val="0000ff"/>
          </w:rPr>
          <w:t xml:space="preserve">приложением N 2</w:t>
        </w:r>
      </w:hyperlink>
      <w:r>
        <w:rPr>
          <w:sz w:val="20"/>
        </w:rPr>
        <w:t xml:space="preserve"> к настоящему распоряжению, обеспечить:</w:t>
      </w:r>
    </w:p>
    <w:bookmarkStart w:id="17" w:name="P17"/>
    <w:bookmarkEnd w:id="17"/>
    <w:p>
      <w:pPr>
        <w:pStyle w:val="0"/>
        <w:spacing w:before="200" w:line-rule="auto"/>
        <w:ind w:firstLine="540"/>
        <w:jc w:val="both"/>
      </w:pPr>
      <w:r>
        <w:rPr>
          <w:sz w:val="20"/>
        </w:rPr>
        <w:t xml:space="preserve">утверждение составов рабочих групп по мониторингу внедрения в субъектах Российской Федерации целевых моделей и их деятельность;</w:t>
      </w:r>
    </w:p>
    <w:p>
      <w:pPr>
        <w:pStyle w:val="0"/>
        <w:spacing w:before="200" w:line-rule="auto"/>
        <w:ind w:firstLine="540"/>
        <w:jc w:val="both"/>
      </w:pPr>
      <w:r>
        <w:rPr>
          <w:sz w:val="20"/>
        </w:rPr>
        <w:t xml:space="preserve">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 а также направление доклада в Правительство Российской Федерации в случае отсутствия такой целесообразности;</w:t>
      </w:r>
    </w:p>
    <w:p>
      <w:pPr>
        <w:pStyle w:val="0"/>
        <w:spacing w:before="200" w:line-rule="auto"/>
        <w:ind w:firstLine="540"/>
        <w:jc w:val="both"/>
      </w:pPr>
      <w:r>
        <w:rPr>
          <w:sz w:val="20"/>
        </w:rPr>
        <w:t xml:space="preserve">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 до 15 марта и 15 сентября.</w:t>
      </w:r>
    </w:p>
    <w:p>
      <w:pPr>
        <w:pStyle w:val="0"/>
        <w:jc w:val="both"/>
      </w:pPr>
      <w:r>
        <w:rPr>
          <w:sz w:val="20"/>
        </w:rPr>
        <w:t xml:space="preserve">(п. 4 в ред. </w:t>
      </w:r>
      <w:hyperlink w:history="0" r:id="rId16"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21.10.2022 N 3110-р)</w:t>
      </w:r>
    </w:p>
    <w:p>
      <w:pPr>
        <w:pStyle w:val="0"/>
        <w:spacing w:before="200" w:line-rule="auto"/>
        <w:ind w:firstLine="540"/>
        <w:jc w:val="both"/>
      </w:pPr>
      <w:r>
        <w:rPr>
          <w:sz w:val="20"/>
        </w:rPr>
        <w:t xml:space="preserve">5 - 7. Утратили силу. - </w:t>
      </w:r>
      <w:hyperlink w:history="0" r:id="rId17"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21.10.2022 N 3110-р.</w:t>
      </w:r>
    </w:p>
    <w:p>
      <w:pPr>
        <w:pStyle w:val="0"/>
        <w:spacing w:before="200" w:line-rule="auto"/>
        <w:ind w:firstLine="540"/>
        <w:jc w:val="both"/>
      </w:pPr>
      <w:r>
        <w:rPr>
          <w:sz w:val="20"/>
        </w:rP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history="0" w:anchor="P1063" w:tooltip="МЕТОДИЧЕСКИЕ РЕКОМЕНДАЦИИ">
        <w:r>
          <w:rPr>
            <w:sz w:val="20"/>
            <w:color w:val="0000ff"/>
          </w:rPr>
          <w:t xml:space="preserve">приложением N 4</w:t>
        </w:r>
      </w:hyperlink>
      <w:r>
        <w:rPr>
          <w:sz w:val="20"/>
        </w:rPr>
        <w:t xml:space="preserve"> к настоящему распоряжению:</w:t>
      </w:r>
    </w:p>
    <w:p>
      <w:pPr>
        <w:pStyle w:val="0"/>
        <w:spacing w:before="200" w:line-rule="auto"/>
        <w:ind w:firstLine="540"/>
        <w:jc w:val="both"/>
      </w:pPr>
      <w:r>
        <w:rPr>
          <w:sz w:val="20"/>
        </w:rPr>
        <w:t xml:space="preserve">осуществить в 2-месячный срок со дня вступления в силу </w:t>
      </w:r>
      <w:hyperlink w:history="0" r:id="rId18"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Российской Федерации от 21 октября 2022 г. N 3110-р корректировку утвержденных "дорожных карт" по внедрению целевых моделей;</w:t>
      </w:r>
    </w:p>
    <w:p>
      <w:pPr>
        <w:pStyle w:val="0"/>
        <w:jc w:val="both"/>
      </w:pPr>
      <w:r>
        <w:rPr>
          <w:sz w:val="20"/>
        </w:rPr>
        <w:t xml:space="preserve">(в ред. </w:t>
      </w:r>
      <w:hyperlink w:history="0" r:id="rId19"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21.10.2022 N 3110-р)</w:t>
      </w:r>
    </w:p>
    <w:p>
      <w:pPr>
        <w:pStyle w:val="0"/>
        <w:spacing w:before="200" w:line-rule="auto"/>
        <w:ind w:firstLine="540"/>
        <w:jc w:val="both"/>
      </w:pPr>
      <w:r>
        <w:rPr>
          <w:sz w:val="20"/>
        </w:rPr>
        <w:t xml:space="preserve">внедрить целевые модели.</w:t>
      </w:r>
    </w:p>
    <w:p>
      <w:pPr>
        <w:pStyle w:val="0"/>
        <w:jc w:val="both"/>
      </w:pPr>
      <w:r>
        <w:rPr>
          <w:sz w:val="20"/>
        </w:rPr>
        <w:t xml:space="preserve">(п. 7(1) введен </w:t>
      </w:r>
      <w:hyperlink w:history="0" r:id="rId20"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 N 1139-р)</w:t>
      </w:r>
    </w:p>
    <w:p>
      <w:pPr>
        <w:pStyle w:val="0"/>
        <w:spacing w:before="200" w:line-rule="auto"/>
        <w:ind w:firstLine="540"/>
        <w:jc w:val="both"/>
      </w:pPr>
      <w:r>
        <w:rPr>
          <w:sz w:val="20"/>
        </w:rPr>
        <w:t xml:space="preserve">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history="0" w:anchor="P427" w:tooltip="Целевая модель">
        <w:r>
          <w:rPr>
            <w:sz w:val="20"/>
            <w:color w:val="0000ff"/>
          </w:rPr>
          <w:t xml:space="preserve">Подключение</w:t>
        </w:r>
      </w:hyperlink>
      <w:r>
        <w:rPr>
          <w:sz w:val="20"/>
        </w:rP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history="0" w:anchor="P240" w:tooltip="Целевая модель">
        <w:r>
          <w:rPr>
            <w:sz w:val="20"/>
            <w:color w:val="0000ff"/>
          </w:rPr>
          <w:t xml:space="preserve">Технологическое присоединение</w:t>
        </w:r>
      </w:hyperlink>
      <w:r>
        <w:rPr>
          <w:sz w:val="20"/>
        </w:rPr>
        <w:t xml:space="preserve"> к электрическим сетям".</w:t>
      </w:r>
    </w:p>
    <w:p>
      <w:pPr>
        <w:pStyle w:val="0"/>
        <w:jc w:val="both"/>
      </w:pPr>
      <w:r>
        <w:rPr>
          <w:sz w:val="20"/>
        </w:rPr>
        <w:t xml:space="preserve">(в ред. распоряжений Правительства РФ от 06.12.2017 </w:t>
      </w:r>
      <w:hyperlink w:history="0" r:id="rId21"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rPr>
        <w:t xml:space="preserve">, от 29.04.2021 </w:t>
      </w:r>
      <w:hyperlink w:history="0" r:id="rId22"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rPr>
        <w:t xml:space="preserve">)</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43" w:name="P43"/>
    <w:bookmarkEnd w:id="43"/>
    <w:p>
      <w:pPr>
        <w:pStyle w:val="2"/>
        <w:jc w:val="center"/>
      </w:pPr>
      <w:r>
        <w:rPr>
          <w:sz w:val="20"/>
        </w:rPr>
        <w:t xml:space="preserve">ЦЕЛЕВЫЕ МОДЕЛИ</w:t>
      </w:r>
    </w:p>
    <w:p>
      <w:pPr>
        <w:pStyle w:val="2"/>
        <w:jc w:val="center"/>
      </w:pPr>
      <w:r>
        <w:rPr>
          <w:sz w:val="20"/>
        </w:rPr>
        <w:t xml:space="preserve">УПРОЩЕНИЯ ПРОЦЕДУР ВЕДЕНИЯ БИЗНЕСА И ПОВЫШЕНИЯ</w:t>
      </w:r>
    </w:p>
    <w:p>
      <w:pPr>
        <w:pStyle w:val="2"/>
        <w:jc w:val="center"/>
      </w:pPr>
      <w:r>
        <w:rPr>
          <w:sz w:val="20"/>
        </w:rPr>
        <w:t xml:space="preserve">ИНВЕСТИЦИОННОЙ ПРИВЛЕКАТЕЛЬНОСТИ СУБЪЕКТОВ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06.12.2017 </w:t>
            </w:r>
            <w:hyperlink w:history="0" r:id="rId23" w:tooltip="Распоряжение Правительства РФ от 06.12.2017 N 2723-р &lt;О внесении изменений в Распоряжение Правительства РФ от 31.01.2017 N 147-р&gt; {КонсультантПлюс}">
              <w:r>
                <w:rPr>
                  <w:sz w:val="20"/>
                  <w:color w:val="0000ff"/>
                </w:rPr>
                <w:t xml:space="preserve">N 2723-р</w:t>
              </w:r>
            </w:hyperlink>
            <w:r>
              <w:rPr>
                <w:sz w:val="20"/>
                <w:color w:val="392c69"/>
              </w:rPr>
              <w:t xml:space="preserve">,</w:t>
            </w:r>
          </w:p>
          <w:p>
            <w:pPr>
              <w:pStyle w:val="0"/>
              <w:jc w:val="center"/>
            </w:pPr>
            <w:r>
              <w:rPr>
                <w:sz w:val="20"/>
                <w:color w:val="392c69"/>
              </w:rPr>
              <w:t xml:space="preserve">от 16.06.2018 </w:t>
            </w:r>
            <w:hyperlink w:history="0" r:id="rId24" w:tooltip="Распоряжение Правительства РФ от 16.06.2018 N 1206-р &lt;О внесении изменений в Распоряжение Правительства РФ от 31.01.2017 N 147-р&gt; {КонсультантПлюс}">
              <w:r>
                <w:rPr>
                  <w:sz w:val="20"/>
                  <w:color w:val="0000ff"/>
                </w:rPr>
                <w:t xml:space="preserve">N 1206-р</w:t>
              </w:r>
            </w:hyperlink>
            <w:r>
              <w:rPr>
                <w:sz w:val="20"/>
                <w:color w:val="392c69"/>
              </w:rPr>
              <w:t xml:space="preserve">, от 31.12.2018 </w:t>
            </w:r>
            <w:hyperlink w:history="0" r:id="rId25"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N 3042-р</w:t>
              </w:r>
            </w:hyperlink>
            <w:r>
              <w:rPr>
                <w:sz w:val="20"/>
                <w:color w:val="392c69"/>
              </w:rPr>
              <w:t xml:space="preserve">, от 19.04.2019 </w:t>
            </w:r>
            <w:hyperlink w:history="0" r:id="rId26"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N 783-р</w:t>
              </w:r>
            </w:hyperlink>
            <w:r>
              <w:rPr>
                <w:sz w:val="20"/>
                <w:color w:val="392c69"/>
              </w:rPr>
              <w:t xml:space="preserve">,</w:t>
            </w:r>
          </w:p>
          <w:p>
            <w:pPr>
              <w:pStyle w:val="0"/>
              <w:jc w:val="center"/>
            </w:pPr>
            <w:r>
              <w:rPr>
                <w:sz w:val="20"/>
                <w:color w:val="392c69"/>
              </w:rPr>
              <w:t xml:space="preserve">от 02.07.2020 </w:t>
            </w:r>
            <w:hyperlink w:history="0" r:id="rId27" w:tooltip="Распоряжение Правительства РФ от 02.07.2020 N 1716-р &lt;О внесении изменений в распоряжение Правительства РФ от 31.01.2017 N 147-р&gt; {КонсультантПлюс}">
              <w:r>
                <w:rPr>
                  <w:sz w:val="20"/>
                  <w:color w:val="0000ff"/>
                </w:rPr>
                <w:t xml:space="preserve">N 1716-р</w:t>
              </w:r>
            </w:hyperlink>
            <w:r>
              <w:rPr>
                <w:sz w:val="20"/>
                <w:color w:val="392c69"/>
              </w:rPr>
              <w:t xml:space="preserve">, от 29.04.2021 </w:t>
            </w:r>
            <w:hyperlink w:history="0" r:id="rId28"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 от 02.09.2021 </w:t>
            </w:r>
            <w:hyperlink w:history="0" r:id="rId29"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p>
            <w:pPr>
              <w:pStyle w:val="0"/>
              <w:jc w:val="center"/>
            </w:pPr>
            <w:r>
              <w:rPr>
                <w:sz w:val="20"/>
                <w:color w:val="392c69"/>
              </w:rPr>
              <w:t xml:space="preserve">от 21.10.2022 </w:t>
            </w:r>
            <w:hyperlink w:history="0" r:id="rId30"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N 3110-р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Целевая модель "Получение разрешения на строительство"</w:t>
      </w:r>
    </w:p>
    <w:p>
      <w:pPr>
        <w:pStyle w:val="0"/>
        <w:jc w:val="center"/>
      </w:pPr>
      <w:r>
        <w:rPr>
          <w:sz w:val="20"/>
        </w:rPr>
        <w:t xml:space="preserve">(в ред. </w:t>
      </w:r>
      <w:hyperlink w:history="0" r:id="rId31"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pPr>
        <w:pStyle w:val="0"/>
        <w:spacing w:before="200" w:line-rule="auto"/>
        <w:ind w:firstLine="540"/>
        <w:jc w:val="both"/>
      </w:pPr>
      <w:r>
        <w:rPr>
          <w:sz w:val="20"/>
        </w:rPr>
        <w:t xml:space="preserve">Целевая модель сформирована на базе "модельного объекта" со следующими параметрами:</w:t>
      </w:r>
    </w:p>
    <w:p>
      <w:pPr>
        <w:pStyle w:val="0"/>
        <w:spacing w:before="200" w:line-rule="auto"/>
        <w:ind w:firstLine="540"/>
        <w:jc w:val="both"/>
      </w:pPr>
      <w:r>
        <w:rPr>
          <w:sz w:val="20"/>
        </w:rPr>
        <w:t xml:space="preserve">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pPr>
        <w:pStyle w:val="0"/>
        <w:spacing w:before="200" w:line-rule="auto"/>
        <w:ind w:firstLine="540"/>
        <w:jc w:val="both"/>
      </w:pPr>
      <w:r>
        <w:rPr>
          <w:sz w:val="20"/>
        </w:rPr>
        <w:t xml:space="preserve">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pPr>
        <w:pStyle w:val="0"/>
        <w:spacing w:before="200" w:line-rule="auto"/>
        <w:ind w:firstLine="540"/>
        <w:jc w:val="both"/>
      </w:pPr>
      <w:r>
        <w:rPr>
          <w:sz w:val="20"/>
        </w:rPr>
        <w:t xml:space="preserve">земельный участок, предоставленный для строительства многоквартирного жилого дома:</w:t>
      </w:r>
    </w:p>
    <w:p>
      <w:pPr>
        <w:pStyle w:val="0"/>
        <w:spacing w:before="200" w:line-rule="auto"/>
        <w:ind w:firstLine="540"/>
        <w:jc w:val="both"/>
      </w:pPr>
      <w:r>
        <w:rPr>
          <w:sz w:val="20"/>
        </w:rPr>
        <w:t xml:space="preserve">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pPr>
        <w:pStyle w:val="0"/>
        <w:spacing w:before="200" w:line-rule="auto"/>
        <w:ind w:firstLine="540"/>
        <w:jc w:val="both"/>
      </w:pPr>
      <w:r>
        <w:rPr>
          <w:sz w:val="20"/>
        </w:rPr>
        <w:t xml:space="preserve">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pPr>
        <w:pStyle w:val="0"/>
        <w:spacing w:before="200" w:line-rule="auto"/>
        <w:ind w:firstLine="540"/>
        <w:jc w:val="both"/>
      </w:pPr>
      <w:r>
        <w:rPr>
          <w:sz w:val="20"/>
        </w:rPr>
        <w:t xml:space="preserve">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pPr>
        <w:pStyle w:val="0"/>
        <w:spacing w:before="200" w:line-rule="auto"/>
        <w:ind w:firstLine="540"/>
        <w:jc w:val="both"/>
      </w:pPr>
      <w:r>
        <w:rPr>
          <w:sz w:val="20"/>
        </w:rPr>
        <w:t xml:space="preserve">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pPr>
        <w:pStyle w:val="0"/>
        <w:spacing w:before="200" w:line-rule="auto"/>
        <w:ind w:firstLine="540"/>
        <w:jc w:val="both"/>
      </w:pPr>
      <w:r>
        <w:rPr>
          <w:sz w:val="20"/>
        </w:rPr>
        <w:t xml:space="preserve">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65"/>
        <w:gridCol w:w="2494"/>
        <w:gridCol w:w="2324"/>
        <w:gridCol w:w="1327"/>
        <w:gridCol w:w="1327"/>
        <w:gridCol w:w="1327"/>
      </w:tblGrid>
      <w:tr>
        <w:tblPrEx>
          <w:tblBorders>
            <w:insideV w:val="single" w:sz="4"/>
            <w:insideH w:val="single" w:sz="4"/>
          </w:tblBorders>
        </w:tblPrEx>
        <w:tc>
          <w:tcPr>
            <w:tcW w:w="567" w:type="dxa"/>
            <w:tcBorders>
              <w:top w:val="single" w:sz="4"/>
              <w:left w:val="nil"/>
              <w:bottom w:val="single" w:sz="4"/>
              <w:right w:val="nil"/>
            </w:tcBorders>
            <w:vMerge w:val="restart"/>
          </w:tcPr>
          <w:p>
            <w:pPr>
              <w:pStyle w:val="0"/>
              <w:jc w:val="center"/>
            </w:pPr>
            <w:r>
              <w:rPr>
                <w:sz w:val="20"/>
              </w:rPr>
            </w:r>
          </w:p>
        </w:tc>
        <w:tc>
          <w:tcPr>
            <w:tcW w:w="2665" w:type="dxa"/>
            <w:tcBorders>
              <w:top w:val="single" w:sz="4"/>
              <w:left w:val="nil"/>
              <w:bottom w:val="single" w:sz="4"/>
            </w:tcBorders>
            <w:vMerge w:val="restart"/>
          </w:tcPr>
          <w:p>
            <w:pPr>
              <w:pStyle w:val="0"/>
              <w:jc w:val="center"/>
            </w:pPr>
            <w:r>
              <w:rPr>
                <w:sz w:val="20"/>
              </w:rPr>
              <w:t xml:space="preserve">Фактор (этап) реализации</w:t>
            </w:r>
          </w:p>
        </w:tc>
        <w:tc>
          <w:tcPr>
            <w:tcW w:w="2494"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324"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981"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tcBorders>
              <w:top w:val="single" w:sz="4"/>
              <w:left w:val="nil"/>
              <w:bottom w:val="single" w:sz="4"/>
              <w:right w:val="nil"/>
            </w:tcBorders>
            <w:vMerge w:val="continue"/>
          </w:tcPr>
          <w:p/>
        </w:tc>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27" w:type="dxa"/>
            <w:tcBorders>
              <w:top w:val="single" w:sz="4"/>
              <w:bottom w:val="single" w:sz="4"/>
            </w:tcBorders>
          </w:tcPr>
          <w:p>
            <w:pPr>
              <w:pStyle w:val="0"/>
              <w:jc w:val="center"/>
            </w:pPr>
            <w:r>
              <w:rPr>
                <w:sz w:val="20"/>
              </w:rPr>
              <w:t xml:space="preserve">31 декабря 2017 г.</w:t>
            </w:r>
          </w:p>
        </w:tc>
        <w:tc>
          <w:tcPr>
            <w:tcW w:w="1327" w:type="dxa"/>
            <w:tcBorders>
              <w:top w:val="single" w:sz="4"/>
              <w:bottom w:val="single" w:sz="4"/>
            </w:tcBorders>
          </w:tcPr>
          <w:p>
            <w:pPr>
              <w:pStyle w:val="0"/>
              <w:jc w:val="center"/>
            </w:pPr>
            <w:r>
              <w:rPr>
                <w:sz w:val="20"/>
              </w:rPr>
              <w:t xml:space="preserve">31 декабря 2019 г.</w:t>
            </w:r>
          </w:p>
        </w:tc>
        <w:tc>
          <w:tcPr>
            <w:tcW w:w="1327" w:type="dxa"/>
            <w:tcBorders>
              <w:top w:val="single" w:sz="4"/>
              <w:bottom w:val="single" w:sz="4"/>
              <w:right w:val="nil"/>
            </w:tcBorders>
          </w:tcPr>
          <w:p>
            <w:pPr>
              <w:pStyle w:val="0"/>
              <w:jc w:val="center"/>
            </w:pPr>
            <w:r>
              <w:rPr>
                <w:sz w:val="20"/>
              </w:rPr>
              <w:t xml:space="preserve">31 декабря 2021 г.</w:t>
            </w:r>
          </w:p>
        </w:tc>
      </w:tr>
      <w:tr>
        <w:tc>
          <w:tcPr>
            <w:gridSpan w:val="7"/>
            <w:tcW w:w="12031" w:type="dxa"/>
            <w:tcBorders>
              <w:top w:val="single" w:sz="4"/>
              <w:left w:val="nil"/>
              <w:bottom w:val="nil"/>
              <w:right w:val="nil"/>
            </w:tcBorders>
          </w:tcPr>
          <w:p>
            <w:pPr>
              <w:pStyle w:val="0"/>
              <w:outlineLvl w:val="3"/>
              <w:jc w:val="center"/>
            </w:pPr>
            <w:r>
              <w:rPr>
                <w:sz w:val="20"/>
              </w:rPr>
              <w:t xml:space="preserve">Раздел 1. Получение градостроительного плана земельного участка</w:t>
            </w:r>
          </w:p>
        </w:tc>
      </w:tr>
      <w:tr>
        <w:tc>
          <w:tcPr>
            <w:tcW w:w="567" w:type="dxa"/>
            <w:tcBorders>
              <w:top w:val="nil"/>
              <w:left w:val="nil"/>
              <w:bottom w:val="nil"/>
              <w:right w:val="nil"/>
            </w:tcBorders>
          </w:tcPr>
          <w:bookmarkStart w:id="82" w:name="P82"/>
          <w:bookmarkEnd w:id="82"/>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Уровень развития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pPr>
              <w:pStyle w:val="0"/>
            </w:pPr>
            <w:r>
              <w:rPr>
                <w:sz w:val="20"/>
              </w:rPr>
              <w:t xml:space="preserve">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50</w:t>
            </w:r>
          </w:p>
        </w:tc>
        <w:tc>
          <w:tcPr>
            <w:tcW w:w="1327" w:type="dxa"/>
            <w:tcBorders>
              <w:top w:val="nil"/>
              <w:left w:val="nil"/>
              <w:bottom w:val="nil"/>
              <w:right w:val="nil"/>
            </w:tcBorders>
          </w:tcPr>
          <w:p>
            <w:pPr>
              <w:pStyle w:val="0"/>
              <w:jc w:val="center"/>
            </w:pPr>
            <w:r>
              <w:rPr>
                <w:sz w:val="20"/>
              </w:rPr>
              <w:t xml:space="preserve">70</w:t>
            </w:r>
          </w:p>
        </w:tc>
      </w:tr>
      <w:tr>
        <w:tc>
          <w:tcPr>
            <w:tcW w:w="567" w:type="dxa"/>
            <w:tcBorders>
              <w:top w:val="nil"/>
              <w:left w:val="nil"/>
              <w:bottom w:val="nil"/>
              <w:right w:val="nil"/>
            </w:tcBorders>
          </w:tcPr>
          <w:bookmarkStart w:id="89" w:name="P89"/>
          <w:bookmarkEnd w:id="89"/>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pPr>
              <w:pStyle w:val="0"/>
            </w:pPr>
            <w:r>
              <w:rPr>
                <w:sz w:val="20"/>
              </w:rPr>
              <w:t xml:space="preserve">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10</w:t>
            </w:r>
          </w:p>
        </w:tc>
        <w:tc>
          <w:tcPr>
            <w:tcW w:w="1327" w:type="dxa"/>
            <w:tcBorders>
              <w:top w:val="nil"/>
              <w:left w:val="nil"/>
              <w:bottom w:val="nil"/>
              <w:right w:val="nil"/>
            </w:tcBorders>
          </w:tcPr>
          <w:p>
            <w:pPr>
              <w:pStyle w:val="0"/>
              <w:jc w:val="center"/>
            </w:pPr>
            <w:r>
              <w:rPr>
                <w:sz w:val="20"/>
              </w:rPr>
              <w:t xml:space="preserve">20</w:t>
            </w:r>
          </w:p>
        </w:tc>
        <w:tc>
          <w:tcPr>
            <w:tcW w:w="1327" w:type="dxa"/>
            <w:tcBorders>
              <w:top w:val="nil"/>
              <w:left w:val="nil"/>
              <w:bottom w:val="nil"/>
              <w:right w:val="nil"/>
            </w:tcBorders>
          </w:tcPr>
          <w:p>
            <w:pPr>
              <w:pStyle w:val="0"/>
              <w:jc w:val="center"/>
            </w:pPr>
            <w:r>
              <w:rPr>
                <w:sz w:val="20"/>
              </w:rPr>
              <w:t xml:space="preserve">30 </w:t>
            </w:r>
            <w:hyperlink w:history="0" w:anchor="P128" w:tooltip="&lt;1&gt; Достижение результата по выполнению показателей 1.2 и 3.2 целевой модели засчитывается в случае, если фактическое значение показателей 1.2 и 3.2 в том числе меньше целевого значения, при этом сумма фактических значений показателей 1.1 и 1.2, а также 3.1 и 3.2 составляет не менее 100 процентов.">
              <w:r>
                <w:rPr>
                  <w:sz w:val="20"/>
                  <w:color w:val="0000ff"/>
                </w:rPr>
                <w:t xml:space="preserve">&lt;1&gt;</w:t>
              </w:r>
            </w:hyperlink>
          </w:p>
        </w:tc>
      </w:tr>
      <w:tr>
        <w:tc>
          <w:tcPr>
            <w:gridSpan w:val="7"/>
            <w:tcW w:w="12031" w:type="dxa"/>
            <w:tcBorders>
              <w:top w:val="nil"/>
              <w:left w:val="nil"/>
              <w:bottom w:val="nil"/>
              <w:right w:val="nil"/>
            </w:tcBorders>
          </w:tcPr>
          <w:p>
            <w:pPr>
              <w:pStyle w:val="0"/>
              <w:outlineLvl w:val="3"/>
              <w:jc w:val="center"/>
            </w:pPr>
            <w:r>
              <w:rPr>
                <w:sz w:val="20"/>
              </w:rPr>
              <w:t xml:space="preserve">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tc>
          <w:tcPr>
            <w:tcW w:w="56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Заключение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494" w:type="dxa"/>
            <w:tcBorders>
              <w:top w:val="nil"/>
              <w:left w:val="nil"/>
              <w:bottom w:val="nil"/>
              <w:right w:val="nil"/>
            </w:tcBorders>
          </w:tcPr>
          <w:p>
            <w:pPr>
              <w:pStyle w:val="0"/>
            </w:pPr>
            <w:r>
              <w:rPr>
                <w:sz w:val="20"/>
              </w:rPr>
              <w:t xml:space="preserve">оптимизация сроков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pPr>
              <w:pStyle w:val="0"/>
            </w:pPr>
            <w:r>
              <w:rPr>
                <w:sz w:val="20"/>
              </w:rPr>
              <w:t xml:space="preserve">срок оказания услуг, календарных дней</w:t>
            </w:r>
          </w:p>
        </w:tc>
        <w:tc>
          <w:tcPr>
            <w:tcW w:w="1327" w:type="dxa"/>
            <w:tcBorders>
              <w:top w:val="nil"/>
              <w:left w:val="nil"/>
              <w:bottom w:val="nil"/>
              <w:right w:val="nil"/>
            </w:tcBorders>
          </w:tcPr>
          <w:p>
            <w:pPr>
              <w:pStyle w:val="0"/>
              <w:jc w:val="center"/>
            </w:pPr>
            <w:r>
              <w:rPr>
                <w:sz w:val="20"/>
              </w:rPr>
              <w:t xml:space="preserve">не более 30</w:t>
            </w:r>
          </w:p>
        </w:tc>
        <w:tc>
          <w:tcPr>
            <w:tcW w:w="1327" w:type="dxa"/>
            <w:tcBorders>
              <w:top w:val="nil"/>
              <w:left w:val="nil"/>
              <w:bottom w:val="nil"/>
              <w:right w:val="nil"/>
            </w:tcBorders>
          </w:tcPr>
          <w:p>
            <w:pPr>
              <w:pStyle w:val="0"/>
              <w:jc w:val="center"/>
            </w:pPr>
            <w:r>
              <w:rPr>
                <w:sz w:val="20"/>
              </w:rPr>
              <w:t xml:space="preserve">не более 30</w:t>
            </w:r>
          </w:p>
        </w:tc>
        <w:tc>
          <w:tcPr>
            <w:tcW w:w="1327" w:type="dxa"/>
            <w:tcBorders>
              <w:top w:val="nil"/>
              <w:left w:val="nil"/>
              <w:bottom w:val="nil"/>
              <w:right w:val="nil"/>
            </w:tcBorders>
          </w:tcPr>
          <w:p>
            <w:pPr>
              <w:pStyle w:val="0"/>
              <w:jc w:val="center"/>
            </w:pPr>
            <w:r>
              <w:rPr>
                <w:sz w:val="20"/>
              </w:rPr>
              <w:t xml:space="preserve">не более 30</w:t>
            </w:r>
          </w:p>
        </w:tc>
      </w:tr>
      <w:tr>
        <w:tc>
          <w:tcPr>
            <w:tcW w:w="56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pPr>
              <w:pStyle w:val="0"/>
            </w:pPr>
            <w:r>
              <w:rPr>
                <w:sz w:val="20"/>
              </w:rPr>
              <w:t xml:space="preserve">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pPr>
            <w:r>
              <w:rPr>
                <w:sz w:val="20"/>
              </w:rPr>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60</w:t>
            </w:r>
          </w:p>
        </w:tc>
      </w:tr>
      <w:tr>
        <w:tc>
          <w:tcPr>
            <w:gridSpan w:val="7"/>
            <w:tcW w:w="12031" w:type="dxa"/>
            <w:tcBorders>
              <w:top w:val="nil"/>
              <w:left w:val="nil"/>
              <w:bottom w:val="nil"/>
              <w:right w:val="nil"/>
            </w:tcBorders>
          </w:tcPr>
          <w:p>
            <w:pPr>
              <w:pStyle w:val="0"/>
              <w:outlineLvl w:val="3"/>
              <w:jc w:val="center"/>
            </w:pPr>
            <w:r>
              <w:rPr>
                <w:sz w:val="20"/>
              </w:rPr>
              <w:t xml:space="preserve">Раздел 3. Получение разрешения на строительство</w:t>
            </w:r>
          </w:p>
        </w:tc>
      </w:tr>
      <w:tr>
        <w:tc>
          <w:tcPr>
            <w:tcW w:w="567" w:type="dxa"/>
            <w:tcBorders>
              <w:top w:val="nil"/>
              <w:left w:val="nil"/>
              <w:bottom w:val="nil"/>
              <w:right w:val="nil"/>
            </w:tcBorders>
          </w:tcPr>
          <w:bookmarkStart w:id="112" w:name="P112"/>
          <w:bookmarkEnd w:id="112"/>
          <w:p>
            <w:pPr>
              <w:pStyle w:val="0"/>
              <w:jc w:val="center"/>
            </w:pPr>
            <w:r>
              <w:rPr>
                <w:sz w:val="20"/>
              </w:rPr>
              <w:t xml:space="preserve">3.1.</w:t>
            </w:r>
          </w:p>
        </w:tc>
        <w:tc>
          <w:tcPr>
            <w:tcW w:w="2665"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494" w:type="dxa"/>
            <w:tcBorders>
              <w:top w:val="nil"/>
              <w:left w:val="nil"/>
              <w:bottom w:val="nil"/>
              <w:right w:val="nil"/>
            </w:tcBorders>
          </w:tcPr>
          <w:p>
            <w:pPr>
              <w:pStyle w:val="0"/>
            </w:pPr>
            <w:r>
              <w:rPr>
                <w:sz w:val="20"/>
              </w:rPr>
              <w:t xml:space="preserve">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pPr>
              <w:pStyle w:val="0"/>
            </w:pPr>
            <w:r>
              <w:rPr>
                <w:sz w:val="20"/>
              </w:rPr>
              <w:t xml:space="preserve">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pPr>
              <w:pStyle w:val="0"/>
              <w:jc w:val="center"/>
            </w:pPr>
            <w:r>
              <w:rPr>
                <w:sz w:val="20"/>
              </w:rPr>
              <w:t xml:space="preserve">30</w:t>
            </w:r>
          </w:p>
        </w:tc>
        <w:tc>
          <w:tcPr>
            <w:tcW w:w="1327" w:type="dxa"/>
            <w:tcBorders>
              <w:top w:val="nil"/>
              <w:left w:val="nil"/>
              <w:bottom w:val="nil"/>
              <w:right w:val="nil"/>
            </w:tcBorders>
          </w:tcPr>
          <w:p>
            <w:pPr>
              <w:pStyle w:val="0"/>
              <w:jc w:val="center"/>
            </w:pPr>
            <w:r>
              <w:rPr>
                <w:sz w:val="20"/>
              </w:rPr>
              <w:t xml:space="preserve">50</w:t>
            </w:r>
          </w:p>
        </w:tc>
        <w:tc>
          <w:tcPr>
            <w:tcW w:w="1327" w:type="dxa"/>
            <w:tcBorders>
              <w:top w:val="nil"/>
              <w:left w:val="nil"/>
              <w:bottom w:val="nil"/>
              <w:right w:val="nil"/>
            </w:tcBorders>
          </w:tcPr>
          <w:p>
            <w:pPr>
              <w:pStyle w:val="0"/>
              <w:jc w:val="center"/>
            </w:pPr>
            <w:r>
              <w:rPr>
                <w:sz w:val="20"/>
              </w:rPr>
              <w:t xml:space="preserve">70</w:t>
            </w:r>
          </w:p>
        </w:tc>
      </w:tr>
      <w:tr>
        <w:tc>
          <w:tcPr>
            <w:tcW w:w="567" w:type="dxa"/>
            <w:tcBorders>
              <w:top w:val="nil"/>
              <w:left w:val="nil"/>
              <w:bottom w:val="single" w:sz="4"/>
              <w:right w:val="nil"/>
            </w:tcBorders>
          </w:tcPr>
          <w:bookmarkStart w:id="119" w:name="P119"/>
          <w:bookmarkEnd w:id="119"/>
          <w:p>
            <w:pPr>
              <w:pStyle w:val="0"/>
              <w:jc w:val="center"/>
            </w:pPr>
            <w:r>
              <w:rPr>
                <w:sz w:val="20"/>
              </w:rPr>
              <w:t xml:space="preserve">3.2.</w:t>
            </w:r>
          </w:p>
        </w:tc>
        <w:tc>
          <w:tcPr>
            <w:tcW w:w="2665" w:type="dxa"/>
            <w:tcBorders>
              <w:top w:val="nil"/>
              <w:left w:val="nil"/>
              <w:bottom w:val="single" w:sz="4"/>
              <w:right w:val="nil"/>
            </w:tcBorders>
          </w:tcPr>
          <w:p>
            <w:pPr>
              <w:pStyle w:val="0"/>
            </w:pPr>
            <w:r>
              <w:rPr>
                <w:sz w:val="20"/>
              </w:rPr>
              <w:t xml:space="preserve">Уровень обеспечения предоставления услуг по принципу "одного окна" в МФЦ</w:t>
            </w:r>
          </w:p>
        </w:tc>
        <w:tc>
          <w:tcPr>
            <w:tcW w:w="2494" w:type="dxa"/>
            <w:tcBorders>
              <w:top w:val="nil"/>
              <w:left w:val="nil"/>
              <w:bottom w:val="single" w:sz="4"/>
              <w:right w:val="nil"/>
            </w:tcBorders>
          </w:tcPr>
          <w:p>
            <w:pPr>
              <w:pStyle w:val="0"/>
            </w:pPr>
            <w:r>
              <w:rPr>
                <w:sz w:val="20"/>
              </w:rPr>
              <w:t xml:space="preserve">обеспечение предоставления 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right w:val="nil"/>
            </w:tcBorders>
          </w:tcPr>
          <w:p>
            <w:pPr>
              <w:pStyle w:val="0"/>
            </w:pPr>
            <w:r>
              <w:rPr>
                <w:sz w:val="20"/>
              </w:rPr>
              <w:t xml:space="preserve">доля услуг, предоставленных в МФЦ, в общем количестве предоставленных услуг, процентов</w:t>
            </w:r>
          </w:p>
        </w:tc>
        <w:tc>
          <w:tcPr>
            <w:tcW w:w="1327" w:type="dxa"/>
            <w:tcBorders>
              <w:top w:val="nil"/>
              <w:left w:val="nil"/>
              <w:bottom w:val="single" w:sz="4"/>
              <w:right w:val="nil"/>
            </w:tcBorders>
          </w:tcPr>
          <w:p>
            <w:pPr>
              <w:pStyle w:val="0"/>
              <w:jc w:val="center"/>
            </w:pPr>
            <w:r>
              <w:rPr>
                <w:sz w:val="20"/>
              </w:rPr>
              <w:t xml:space="preserve">10</w:t>
            </w:r>
          </w:p>
        </w:tc>
        <w:tc>
          <w:tcPr>
            <w:tcW w:w="1327" w:type="dxa"/>
            <w:tcBorders>
              <w:top w:val="nil"/>
              <w:left w:val="nil"/>
              <w:bottom w:val="single" w:sz="4"/>
              <w:right w:val="nil"/>
            </w:tcBorders>
          </w:tcPr>
          <w:p>
            <w:pPr>
              <w:pStyle w:val="0"/>
              <w:jc w:val="center"/>
            </w:pPr>
            <w:r>
              <w:rPr>
                <w:sz w:val="20"/>
              </w:rPr>
              <w:t xml:space="preserve">20</w:t>
            </w:r>
          </w:p>
        </w:tc>
        <w:tc>
          <w:tcPr>
            <w:tcW w:w="1327" w:type="dxa"/>
            <w:tcBorders>
              <w:top w:val="nil"/>
              <w:left w:val="nil"/>
              <w:bottom w:val="single" w:sz="4"/>
              <w:right w:val="nil"/>
            </w:tcBorders>
          </w:tcPr>
          <w:p>
            <w:pPr>
              <w:pStyle w:val="0"/>
              <w:jc w:val="center"/>
            </w:pPr>
            <w:r>
              <w:rPr>
                <w:sz w:val="20"/>
              </w:rPr>
              <w:t xml:space="preserve">30 </w:t>
            </w:r>
            <w:hyperlink w:history="0" w:anchor="P128" w:tooltip="&lt;1&gt; Достижение результата по выполнению показателей 1.2 и 3.2 целевой модели засчитывается в случае, если фактическое значение показателей 1.2 и 3.2 в том числе меньше целевого значения, при этом сумма фактических значений показателей 1.1 и 1.2, а также 3.1 и 3.2 составляет не менее 100 процентов.">
              <w:r>
                <w:rPr>
                  <w:sz w:val="20"/>
                  <w:color w:val="0000ff"/>
                </w:rPr>
                <w:t xml:space="preserve">&lt;1&gt;</w:t>
              </w:r>
            </w:hyperlink>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8" w:name="P128"/>
    <w:bookmarkEnd w:id="128"/>
    <w:p>
      <w:pPr>
        <w:pStyle w:val="0"/>
        <w:spacing w:before="200" w:line-rule="auto"/>
        <w:ind w:firstLine="540"/>
        <w:jc w:val="both"/>
      </w:pPr>
      <w:r>
        <w:rPr>
          <w:sz w:val="20"/>
        </w:rPr>
        <w:t xml:space="preserve">&lt;1&gt; Достижение результата по выполнению </w:t>
      </w:r>
      <w:hyperlink w:history="0" w:anchor="P89" w:tooltip="1.2.">
        <w:r>
          <w:rPr>
            <w:sz w:val="20"/>
            <w:color w:val="0000ff"/>
          </w:rPr>
          <w:t xml:space="preserve">показателей 1.2</w:t>
        </w:r>
      </w:hyperlink>
      <w:r>
        <w:rPr>
          <w:sz w:val="20"/>
        </w:rPr>
        <w:t xml:space="preserve"> и </w:t>
      </w:r>
      <w:hyperlink w:history="0" w:anchor="P119" w:tooltip="3.2.">
        <w:r>
          <w:rPr>
            <w:sz w:val="20"/>
            <w:color w:val="0000ff"/>
          </w:rPr>
          <w:t xml:space="preserve">3.2</w:t>
        </w:r>
      </w:hyperlink>
      <w:r>
        <w:rPr>
          <w:sz w:val="20"/>
        </w:rPr>
        <w:t xml:space="preserve"> целевой модели засчитывается в случае, если фактическое значение </w:t>
      </w:r>
      <w:hyperlink w:history="0" w:anchor="P89" w:tooltip="1.2.">
        <w:r>
          <w:rPr>
            <w:sz w:val="20"/>
            <w:color w:val="0000ff"/>
          </w:rPr>
          <w:t xml:space="preserve">показателей 1.2</w:t>
        </w:r>
      </w:hyperlink>
      <w:r>
        <w:rPr>
          <w:sz w:val="20"/>
        </w:rPr>
        <w:t xml:space="preserve"> и </w:t>
      </w:r>
      <w:hyperlink w:history="0" w:anchor="P119" w:tooltip="3.2.">
        <w:r>
          <w:rPr>
            <w:sz w:val="20"/>
            <w:color w:val="0000ff"/>
          </w:rPr>
          <w:t xml:space="preserve">3.2</w:t>
        </w:r>
      </w:hyperlink>
      <w:r>
        <w:rPr>
          <w:sz w:val="20"/>
        </w:rPr>
        <w:t xml:space="preserve"> в том числе меньше целевого значения, при этом сумма фактических значений </w:t>
      </w:r>
      <w:hyperlink w:history="0" w:anchor="P82" w:tooltip="1.1.">
        <w:r>
          <w:rPr>
            <w:sz w:val="20"/>
            <w:color w:val="0000ff"/>
          </w:rPr>
          <w:t xml:space="preserve">показателей 1.1</w:t>
        </w:r>
      </w:hyperlink>
      <w:r>
        <w:rPr>
          <w:sz w:val="20"/>
        </w:rPr>
        <w:t xml:space="preserve"> и </w:t>
      </w:r>
      <w:hyperlink w:history="0" w:anchor="P89" w:tooltip="1.2.">
        <w:r>
          <w:rPr>
            <w:sz w:val="20"/>
            <w:color w:val="0000ff"/>
          </w:rPr>
          <w:t xml:space="preserve">1.2</w:t>
        </w:r>
      </w:hyperlink>
      <w:r>
        <w:rPr>
          <w:sz w:val="20"/>
        </w:rPr>
        <w:t xml:space="preserve">, а также </w:t>
      </w:r>
      <w:hyperlink w:history="0" w:anchor="P112" w:tooltip="3.1.">
        <w:r>
          <w:rPr>
            <w:sz w:val="20"/>
            <w:color w:val="0000ff"/>
          </w:rPr>
          <w:t xml:space="preserve">3.1</w:t>
        </w:r>
      </w:hyperlink>
      <w:r>
        <w:rPr>
          <w:sz w:val="20"/>
        </w:rPr>
        <w:t xml:space="preserve"> и </w:t>
      </w:r>
      <w:hyperlink w:history="0" w:anchor="P119" w:tooltip="3.2.">
        <w:r>
          <w:rPr>
            <w:sz w:val="20"/>
            <w:color w:val="0000ff"/>
          </w:rPr>
          <w:t xml:space="preserve">3.2</w:t>
        </w:r>
      </w:hyperlink>
      <w:r>
        <w:rPr>
          <w:sz w:val="20"/>
        </w:rPr>
        <w:t xml:space="preserve"> составляет не менее 100 процентов.</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"Регистрация права собственности на земельные участки</w:t>
      </w:r>
    </w:p>
    <w:p>
      <w:pPr>
        <w:pStyle w:val="2"/>
        <w:jc w:val="center"/>
      </w:pPr>
      <w:r>
        <w:rPr>
          <w:sz w:val="20"/>
        </w:rPr>
        <w:t xml:space="preserve">и объекты недвижимого имущества"</w:t>
      </w:r>
    </w:p>
    <w:p>
      <w:pPr>
        <w:pStyle w:val="0"/>
      </w:pPr>
      <w:r>
        <w:rPr>
          <w:sz w:val="20"/>
        </w:rPr>
      </w:r>
    </w:p>
    <w:p>
      <w:pPr>
        <w:pStyle w:val="0"/>
        <w:ind w:firstLine="540"/>
        <w:jc w:val="both"/>
      </w:pPr>
      <w:r>
        <w:rPr>
          <w:sz w:val="20"/>
        </w:rPr>
        <w:t xml:space="preserve">Утратила силу. - </w:t>
      </w:r>
      <w:hyperlink w:history="0" r:id="rId34"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"Постановка на кадастровый учет земельных участков</w:t>
      </w:r>
    </w:p>
    <w:p>
      <w:pPr>
        <w:pStyle w:val="2"/>
        <w:jc w:val="center"/>
      </w:pPr>
      <w:r>
        <w:rPr>
          <w:sz w:val="20"/>
        </w:rPr>
        <w:t xml:space="preserve">и объектов недвижимого имущества"</w:t>
      </w:r>
    </w:p>
    <w:p>
      <w:pPr>
        <w:pStyle w:val="0"/>
      </w:pPr>
      <w:r>
        <w:rPr>
          <w:sz w:val="20"/>
        </w:rPr>
      </w:r>
    </w:p>
    <w:p>
      <w:pPr>
        <w:pStyle w:val="0"/>
        <w:ind w:firstLine="540"/>
        <w:jc w:val="both"/>
      </w:pPr>
      <w:r>
        <w:rPr>
          <w:sz w:val="20"/>
        </w:rPr>
        <w:t xml:space="preserve">Утратила силу. - </w:t>
      </w:r>
      <w:hyperlink w:history="0" r:id="rId35"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"Осуществление контрольной (надзорной) деятельности</w:t>
      </w:r>
    </w:p>
    <w:p>
      <w:pPr>
        <w:pStyle w:val="2"/>
        <w:jc w:val="center"/>
      </w:pPr>
      <w:r>
        <w:rPr>
          <w:sz w:val="20"/>
        </w:rPr>
        <w:t xml:space="preserve">в субъектах Российской Федерации"</w:t>
      </w:r>
    </w:p>
    <w:p>
      <w:pPr>
        <w:pStyle w:val="0"/>
        <w:jc w:val="center"/>
      </w:pPr>
      <w:r>
        <w:rPr>
          <w:sz w:val="20"/>
        </w:rPr>
        <w:t xml:space="preserve">(в ред. </w:t>
      </w:r>
      <w:hyperlink w:history="0" r:id="rId36"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для решения следующих задач:</w:t>
      </w:r>
    </w:p>
    <w:p>
      <w:pPr>
        <w:pStyle w:val="0"/>
        <w:spacing w:before="200" w:line-rule="auto"/>
        <w:ind w:firstLine="540"/>
        <w:jc w:val="both"/>
      </w:pPr>
      <w:r>
        <w:rPr>
          <w:sz w:val="20"/>
        </w:rPr>
        <w:t xml:space="preserve">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pPr>
        <w:pStyle w:val="0"/>
        <w:spacing w:before="200" w:line-rule="auto"/>
        <w:ind w:firstLine="540"/>
        <w:jc w:val="both"/>
      </w:pPr>
      <w:r>
        <w:rPr>
          <w:sz w:val="20"/>
        </w:rPr>
        <w:t xml:space="preserve">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pPr>
        <w:pStyle w:val="0"/>
        <w:spacing w:before="200" w:line-rule="auto"/>
        <w:ind w:firstLine="540"/>
        <w:jc w:val="both"/>
      </w:pPr>
      <w:r>
        <w:rPr>
          <w:sz w:val="20"/>
        </w:rPr>
        <w:t xml:space="preserve">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pPr>
        <w:pStyle w:val="0"/>
        <w:spacing w:before="200" w:line-rule="auto"/>
        <w:ind w:firstLine="540"/>
        <w:jc w:val="both"/>
      </w:pPr>
      <w:r>
        <w:rPr>
          <w:sz w:val="20"/>
        </w:rP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контрольными (надзорными) органами.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65"/>
        <w:gridCol w:w="2494"/>
        <w:gridCol w:w="2324"/>
        <w:gridCol w:w="1327"/>
        <w:gridCol w:w="1327"/>
        <w:gridCol w:w="1327"/>
      </w:tblGrid>
      <w:tr>
        <w:tblPrEx>
          <w:tblBorders>
            <w:insideV w:val="single" w:sz="4"/>
            <w:insideH w:val="single" w:sz="4"/>
          </w:tblBorders>
        </w:tblPrEx>
        <w:tc>
          <w:tcPr>
            <w:gridSpan w:val="2"/>
            <w:tcW w:w="3232" w:type="dxa"/>
            <w:tcBorders>
              <w:top w:val="single" w:sz="4"/>
              <w:left w:val="nil"/>
              <w:bottom w:val="single" w:sz="4"/>
            </w:tcBorders>
            <w:vMerge w:val="restart"/>
          </w:tcPr>
          <w:p>
            <w:pPr>
              <w:pStyle w:val="0"/>
              <w:jc w:val="center"/>
            </w:pPr>
            <w:r>
              <w:rPr>
                <w:sz w:val="20"/>
              </w:rPr>
              <w:t xml:space="preserve">Фактор (этап) реализации</w:t>
            </w:r>
          </w:p>
        </w:tc>
        <w:tc>
          <w:tcPr>
            <w:tcW w:w="2494"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324"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981"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27" w:type="dxa"/>
            <w:tcBorders>
              <w:top w:val="single" w:sz="4"/>
              <w:bottom w:val="single" w:sz="4"/>
            </w:tcBorders>
          </w:tcPr>
          <w:p>
            <w:pPr>
              <w:pStyle w:val="0"/>
              <w:jc w:val="center"/>
            </w:pPr>
            <w:r>
              <w:rPr>
                <w:sz w:val="20"/>
              </w:rPr>
              <w:t xml:space="preserve">31 декабря 2021 г.</w:t>
            </w:r>
          </w:p>
        </w:tc>
        <w:tc>
          <w:tcPr>
            <w:tcW w:w="1327" w:type="dxa"/>
            <w:tcBorders>
              <w:top w:val="single" w:sz="4"/>
              <w:bottom w:val="single" w:sz="4"/>
            </w:tcBorders>
          </w:tcPr>
          <w:p>
            <w:pPr>
              <w:pStyle w:val="0"/>
              <w:jc w:val="center"/>
            </w:pPr>
            <w:r>
              <w:rPr>
                <w:sz w:val="20"/>
              </w:rPr>
              <w:t xml:space="preserve">31 декабря 2022 г.</w:t>
            </w:r>
          </w:p>
        </w:tc>
        <w:tc>
          <w:tcPr>
            <w:tcW w:w="1327" w:type="dxa"/>
            <w:tcBorders>
              <w:top w:val="single" w:sz="4"/>
              <w:bottom w:val="single" w:sz="4"/>
              <w:right w:val="nil"/>
            </w:tcBorders>
          </w:tcPr>
          <w:p>
            <w:pPr>
              <w:pStyle w:val="0"/>
              <w:jc w:val="center"/>
            </w:pPr>
            <w:r>
              <w:rPr>
                <w:sz w:val="20"/>
              </w:rPr>
              <w:t xml:space="preserve">31 декабря 2023 г.</w:t>
            </w:r>
          </w:p>
        </w:tc>
      </w:tr>
      <w:tr>
        <w:tc>
          <w:tcPr>
            <w:gridSpan w:val="7"/>
            <w:tcW w:w="12031" w:type="dxa"/>
            <w:tcBorders>
              <w:top w:val="single" w:sz="4"/>
              <w:left w:val="nil"/>
              <w:bottom w:val="nil"/>
              <w:right w:val="nil"/>
            </w:tcBorders>
          </w:tcPr>
          <w:p>
            <w:pPr>
              <w:pStyle w:val="0"/>
              <w:outlineLvl w:val="3"/>
              <w:jc w:val="center"/>
            </w:pPr>
            <w:r>
              <w:rPr>
                <w:sz w:val="20"/>
              </w:rPr>
              <w:t xml:space="preserve">Раздел 1. Нормативно-правовое регулирование организации и проведения государственного контроля (надзора) в субъектах Российской Федерации</w:t>
            </w:r>
          </w:p>
        </w:tc>
      </w:tr>
      <w:tr>
        <w:tc>
          <w:tcPr>
            <w:tcW w:w="567"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pPr>
              <w:pStyle w:val="0"/>
            </w:pPr>
            <w:r>
              <w:rPr>
                <w:sz w:val="20"/>
              </w:rPr>
              <w:t xml:space="preserve">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pPr>
              <w:pStyle w:val="0"/>
            </w:pPr>
            <w:r>
              <w:rPr>
                <w:sz w:val="20"/>
              </w:rPr>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pPr>
              <w:pStyle w:val="0"/>
            </w:pPr>
            <w:r>
              <w:rPr>
                <w:sz w:val="20"/>
              </w:rPr>
              <w:t xml:space="preserve">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2. Проведение мероприятий по профилактике нарушений обязательных требований</w:t>
            </w:r>
          </w:p>
        </w:tc>
      </w:tr>
      <w:tr>
        <w:tc>
          <w:tcPr>
            <w:tcW w:w="567"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Утверждение программы профилактики рисков причинения вреда (ущерба) охраняемым законом ценностям (далее - программа профилактики) </w:t>
            </w:r>
            <w:hyperlink w:history="0" w:anchor="P231" w:tooltip="&lt;1&gt; Программы профилактики на первое полугодие 2021 г. утверждены в соответствии со статьей 8.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ограммы профилактики на 2022 и последующие годы утверждаются в соответствии со статьей 44 Федерального закона &quot;О государственном контроле (надзоре) и муниципальном контроле в Российской Федерации&quot;.">
              <w:r>
                <w:rPr>
                  <w:sz w:val="20"/>
                  <w:color w:val="0000ff"/>
                </w:rPr>
                <w:t xml:space="preserve">&lt;1&gt;</w:t>
              </w:r>
            </w:hyperlink>
          </w:p>
        </w:tc>
        <w:tc>
          <w:tcPr>
            <w:tcW w:w="2494" w:type="dxa"/>
            <w:tcBorders>
              <w:top w:val="nil"/>
              <w:left w:val="nil"/>
              <w:bottom w:val="nil"/>
              <w:right w:val="nil"/>
            </w:tcBorders>
          </w:tcPr>
          <w:p>
            <w:pPr>
              <w:pStyle w:val="0"/>
            </w:pPr>
            <w:r>
              <w:rPr>
                <w:sz w:val="20"/>
              </w:rPr>
              <w:t xml:space="preserve">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pPr>
              <w:pStyle w:val="0"/>
            </w:pPr>
            <w:r>
              <w:rPr>
                <w:sz w:val="20"/>
              </w:rPr>
              <w:t xml:space="preserve">обеспечение соответствия размещаемых региональным контрольным (надзорным) органом сведений требованиям положений Федерального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tc>
          <w:tcPr>
            <w:tcW w:w="567" w:type="dxa"/>
            <w:tcBorders>
              <w:top w:val="nil"/>
              <w:left w:val="nil"/>
              <w:bottom w:val="nil"/>
              <w:right w:val="nil"/>
            </w:tcBorders>
          </w:tcPr>
          <w:p>
            <w:pPr>
              <w:pStyle w:val="0"/>
              <w:jc w:val="center"/>
            </w:pPr>
            <w:r>
              <w:rPr>
                <w:sz w:val="20"/>
              </w:rPr>
              <w:t xml:space="preserve">3.1.</w:t>
            </w:r>
          </w:p>
        </w:tc>
        <w:tc>
          <w:tcPr>
            <w:tcW w:w="2665" w:type="dxa"/>
            <w:tcBorders>
              <w:top w:val="nil"/>
              <w:left w:val="nil"/>
              <w:bottom w:val="nil"/>
              <w:right w:val="nil"/>
            </w:tcBorders>
          </w:tcPr>
          <w:p>
            <w:pPr>
              <w:pStyle w:val="0"/>
            </w:pPr>
            <w:r>
              <w:rPr>
                <w:sz w:val="20"/>
              </w:rPr>
              <w:t xml:space="preserve">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pPr>
              <w:pStyle w:val="0"/>
            </w:pPr>
            <w:r>
              <w:rPr>
                <w:sz w:val="20"/>
              </w:rPr>
              <w:t xml:space="preserve">систематизация имеющейся правоприменительной практики с точки зрения выявления зон наибольшего риска для охраняемых законом ценностей;</w:t>
            </w:r>
          </w:p>
          <w:p>
            <w:pPr>
              <w:pStyle w:val="0"/>
            </w:pPr>
            <w:r>
              <w:rPr>
                <w:sz w:val="20"/>
              </w:rP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контролю (надзору);</w:t>
            </w:r>
          </w:p>
          <w:p>
            <w:pPr>
              <w:pStyle w:val="0"/>
            </w:pPr>
            <w:r>
              <w:rPr>
                <w:sz w:val="20"/>
              </w:rPr>
              <w:t xml:space="preserve">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pPr>
              <w:pStyle w:val="0"/>
            </w:pPr>
            <w:r>
              <w:rPr>
                <w:sz w:val="20"/>
              </w:rPr>
              <w:t xml:space="preserve">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jc w:val="center"/>
            </w:pPr>
            <w:r>
              <w:rPr>
                <w:sz w:val="20"/>
              </w:rPr>
              <w:t xml:space="preserve">3.2.</w:t>
            </w:r>
          </w:p>
        </w:tc>
        <w:tc>
          <w:tcPr>
            <w:tcW w:w="2665" w:type="dxa"/>
            <w:tcBorders>
              <w:top w:val="nil"/>
              <w:left w:val="nil"/>
              <w:bottom w:val="nil"/>
              <w:right w:val="nil"/>
            </w:tcBorders>
          </w:tcPr>
          <w:p>
            <w:pPr>
              <w:pStyle w:val="0"/>
            </w:pPr>
            <w:r>
              <w:rPr>
                <w:sz w:val="20"/>
              </w:rPr>
              <w:t xml:space="preserve">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pPr>
              <w:pStyle w:val="0"/>
            </w:pPr>
            <w:r>
              <w:rPr>
                <w:sz w:val="20"/>
              </w:rPr>
              <w:t xml:space="preserve">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pPr>
              <w:pStyle w:val="0"/>
            </w:pPr>
            <w:r>
              <w:rPr>
                <w:sz w:val="20"/>
              </w:rPr>
              <w:t xml:space="preserve">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pPr>
              <w:pStyle w:val="0"/>
              <w:jc w:val="center"/>
            </w:pPr>
            <w:r>
              <w:rPr>
                <w:sz w:val="20"/>
              </w:rPr>
              <w:t xml:space="preserve">80</w:t>
            </w:r>
          </w:p>
        </w:tc>
        <w:tc>
          <w:tcPr>
            <w:tcW w:w="1327" w:type="dxa"/>
            <w:tcBorders>
              <w:top w:val="nil"/>
              <w:left w:val="nil"/>
              <w:bottom w:val="nil"/>
              <w:right w:val="nil"/>
            </w:tcBorders>
          </w:tcPr>
          <w:p>
            <w:pPr>
              <w:pStyle w:val="0"/>
              <w:jc w:val="center"/>
            </w:pPr>
            <w:r>
              <w:rPr>
                <w:sz w:val="20"/>
              </w:rPr>
              <w:t xml:space="preserve">90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4. Оценка результативности деятельности контрольных (надзорных) органов</w:t>
            </w:r>
          </w:p>
        </w:tc>
      </w:tr>
      <w:tr>
        <w:tc>
          <w:tcPr>
            <w:tcW w:w="567" w:type="dxa"/>
            <w:tcBorders>
              <w:top w:val="nil"/>
              <w:left w:val="nil"/>
              <w:bottom w:val="nil"/>
              <w:right w:val="nil"/>
            </w:tcBorders>
          </w:tcPr>
          <w:p>
            <w:pPr>
              <w:pStyle w:val="0"/>
              <w:jc w:val="center"/>
            </w:pPr>
            <w:r>
              <w:rPr>
                <w:sz w:val="20"/>
              </w:rPr>
              <w:t xml:space="preserve">4.1.</w:t>
            </w:r>
          </w:p>
        </w:tc>
        <w:tc>
          <w:tcPr>
            <w:tcW w:w="2665" w:type="dxa"/>
            <w:tcBorders>
              <w:top w:val="nil"/>
              <w:left w:val="nil"/>
              <w:bottom w:val="nil"/>
              <w:right w:val="nil"/>
            </w:tcBorders>
          </w:tcPr>
          <w:p>
            <w:pPr>
              <w:pStyle w:val="0"/>
            </w:pPr>
            <w:r>
              <w:rPr>
                <w:sz w:val="20"/>
              </w:rPr>
              <w:t xml:space="preserve">Утверждение ключевых показателей результативности деятельности контрольных (надзорных) органов (далее - ключевые показатели), по 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history="0" w:anchor="P232" w:tooltip="&lt;2&gt; Ключевые показатели утверждаются положениями о виде регионального государственного контроля (надзора) в соответствии со статьей 30 Федерального закона &quot;О государственном контроле (надзоре) и муниципальном контроле в Российской Федерации&quot;.">
              <w:r>
                <w:rPr>
                  <w:sz w:val="20"/>
                  <w:color w:val="0000ff"/>
                </w:rPr>
                <w:t xml:space="preserve">&lt;2&gt;</w:t>
              </w:r>
            </w:hyperlink>
          </w:p>
        </w:tc>
        <w:tc>
          <w:tcPr>
            <w:tcW w:w="2494" w:type="dxa"/>
            <w:tcBorders>
              <w:top w:val="nil"/>
              <w:left w:val="nil"/>
              <w:bottom w:val="nil"/>
              <w:right w:val="nil"/>
            </w:tcBorders>
          </w:tcPr>
          <w:p>
            <w:pPr>
              <w:pStyle w:val="0"/>
            </w:pPr>
            <w:r>
              <w:rPr>
                <w:sz w:val="20"/>
              </w:rPr>
              <w:t xml:space="preserve">разработка ключевых показателей с учетом положений, предусмотренных основными </w:t>
            </w:r>
            <w:hyperlink w:history="0" r:id="rId39" w:tooltip="Распоряжение Правительства РФ от 17.05.2016 N 934-р (ред. от 07.10.2019) &lt;Об утверждении основных направлений разработки и внедрения системы оценки результативности и эффективности контрольно-надзорной деятельности&gt; {КонсультантПлюс}">
              <w:r>
                <w:rPr>
                  <w:sz w:val="20"/>
                  <w:color w:val="0000ff"/>
                </w:rPr>
                <w:t xml:space="preserve">направлениями</w:t>
              </w:r>
            </w:hyperlink>
            <w:r>
              <w:rPr>
                <w:sz w:val="20"/>
              </w:rPr>
              <w:t xml:space="preserve"> разработки и внедрения 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pPr>
              <w:pStyle w:val="0"/>
            </w:pPr>
            <w:r>
              <w:rPr>
                <w:sz w:val="20"/>
              </w:rPr>
              <w:t xml:space="preserve">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c>
          <w:tcPr>
            <w:tcW w:w="1327" w:type="dxa"/>
            <w:tcBorders>
              <w:top w:val="nil"/>
              <w:left w:val="nil"/>
              <w:bottom w:val="nil"/>
              <w:right w:val="nil"/>
            </w:tcBorders>
          </w:tcPr>
          <w:p>
            <w:pPr>
              <w:pStyle w:val="0"/>
              <w:jc w:val="center"/>
            </w:pPr>
            <w:r>
              <w:rPr>
                <w:sz w:val="20"/>
              </w:rPr>
              <w:t xml:space="preserve">100</w:t>
            </w:r>
          </w:p>
        </w:tc>
      </w:tr>
      <w:tr>
        <w:tc>
          <w:tcPr>
            <w:gridSpan w:val="7"/>
            <w:tcW w:w="12031" w:type="dxa"/>
            <w:tcBorders>
              <w:top w:val="nil"/>
              <w:left w:val="nil"/>
              <w:bottom w:val="nil"/>
              <w:right w:val="nil"/>
            </w:tcBorders>
          </w:tcPr>
          <w:p>
            <w:pPr>
              <w:pStyle w:val="0"/>
              <w:outlineLvl w:val="3"/>
              <w:jc w:val="center"/>
            </w:pPr>
            <w:r>
              <w:rPr>
                <w:sz w:val="20"/>
              </w:rPr>
              <w:t xml:space="preserve">Раздел 5. Информационное обеспечение контрольной (надзорной) деятельности в субъектах Российской Федерации</w:t>
            </w:r>
          </w:p>
        </w:tc>
      </w:tr>
      <w:tr>
        <w:tc>
          <w:tcPr>
            <w:tcW w:w="567" w:type="dxa"/>
            <w:tcBorders>
              <w:top w:val="nil"/>
              <w:left w:val="nil"/>
              <w:bottom w:val="single" w:sz="4"/>
              <w:right w:val="nil"/>
            </w:tcBorders>
          </w:tcPr>
          <w:p>
            <w:pPr>
              <w:pStyle w:val="0"/>
              <w:jc w:val="center"/>
            </w:pPr>
            <w:r>
              <w:rPr>
                <w:sz w:val="20"/>
              </w:rPr>
              <w:t xml:space="preserve">5.1.</w:t>
            </w:r>
          </w:p>
        </w:tc>
        <w:tc>
          <w:tcPr>
            <w:tcW w:w="2665" w:type="dxa"/>
            <w:tcBorders>
              <w:top w:val="nil"/>
              <w:left w:val="nil"/>
              <w:bottom w:val="single" w:sz="4"/>
              <w:right w:val="nil"/>
            </w:tcBorders>
          </w:tcPr>
          <w:p>
            <w:pPr>
              <w:pStyle w:val="0"/>
            </w:pPr>
            <w:r>
              <w:rPr>
                <w:sz w:val="20"/>
              </w:rPr>
              <w:t xml:space="preserve">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right w:val="nil"/>
            </w:tcBorders>
          </w:tcPr>
          <w:p>
            <w:pPr>
              <w:pStyle w:val="0"/>
            </w:pPr>
            <w:r>
              <w:rPr>
                <w:sz w:val="20"/>
              </w:rPr>
              <w:t xml:space="preserve">применение информационных технологий в контрольной (надзорной) деятельности</w:t>
            </w:r>
          </w:p>
        </w:tc>
        <w:tc>
          <w:tcPr>
            <w:tcW w:w="2324" w:type="dxa"/>
            <w:tcBorders>
              <w:top w:val="nil"/>
              <w:left w:val="nil"/>
              <w:bottom w:val="single" w:sz="4"/>
              <w:right w:val="nil"/>
            </w:tcBorders>
          </w:tcPr>
          <w:p>
            <w:pPr>
              <w:pStyle w:val="0"/>
            </w:pPr>
            <w:r>
              <w:rPr>
                <w:sz w:val="20"/>
              </w:rPr>
              <w:t xml:space="preserve">доля видов регионального государственного контроля (надзора), по которым внедрены информационные решения (ресурсы) </w:t>
            </w:r>
            <w:hyperlink w:history="0" w:anchor="P233" w:tooltip="&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quot;Осуществление контрольной (надзорной) деятельности в субъектах Российской Федерации&quot;.">
              <w:r>
                <w:rPr>
                  <w:sz w:val="20"/>
                  <w:color w:val="0000ff"/>
                </w:rPr>
                <w:t xml:space="preserve">&lt;3&gt;</w:t>
              </w:r>
            </w:hyperlink>
          </w:p>
        </w:tc>
        <w:tc>
          <w:tcPr>
            <w:tcW w:w="1327" w:type="dxa"/>
            <w:tcBorders>
              <w:top w:val="nil"/>
              <w:left w:val="nil"/>
              <w:bottom w:val="single" w:sz="4"/>
              <w:right w:val="nil"/>
            </w:tcBorders>
          </w:tcPr>
          <w:p>
            <w:pPr>
              <w:pStyle w:val="0"/>
              <w:jc w:val="center"/>
            </w:pPr>
            <w:r>
              <w:rPr>
                <w:sz w:val="20"/>
              </w:rPr>
              <w:t xml:space="preserve">60</w:t>
            </w:r>
          </w:p>
        </w:tc>
        <w:tc>
          <w:tcPr>
            <w:tcW w:w="1327" w:type="dxa"/>
            <w:tcBorders>
              <w:top w:val="nil"/>
              <w:left w:val="nil"/>
              <w:bottom w:val="single" w:sz="4"/>
              <w:right w:val="nil"/>
            </w:tcBorders>
          </w:tcPr>
          <w:p>
            <w:pPr>
              <w:pStyle w:val="0"/>
              <w:jc w:val="center"/>
            </w:pPr>
            <w:r>
              <w:rPr>
                <w:sz w:val="20"/>
              </w:rPr>
              <w:t xml:space="preserve">80</w:t>
            </w:r>
          </w:p>
        </w:tc>
        <w:tc>
          <w:tcPr>
            <w:tcW w:w="1327" w:type="dxa"/>
            <w:tcBorders>
              <w:top w:val="nil"/>
              <w:left w:val="nil"/>
              <w:bottom w:val="single" w:sz="4"/>
              <w:right w:val="nil"/>
            </w:tcBorders>
          </w:tcPr>
          <w:p>
            <w:pPr>
              <w:pStyle w:val="0"/>
              <w:jc w:val="center"/>
            </w:pPr>
            <w:r>
              <w:rPr>
                <w:sz w:val="20"/>
              </w:rPr>
              <w:t xml:space="preserve">100</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1" w:name="P231"/>
    <w:bookmarkEnd w:id="231"/>
    <w:p>
      <w:pPr>
        <w:pStyle w:val="0"/>
        <w:spacing w:before="200" w:line-rule="auto"/>
        <w:ind w:firstLine="540"/>
        <w:jc w:val="both"/>
      </w:pPr>
      <w:r>
        <w:rPr>
          <w:sz w:val="20"/>
        </w:rPr>
        <w:t xml:space="preserve">&lt;1&gt; Программы профилактики на первое полугодие 2021 г. утверждены в соответствии со </w:t>
      </w:r>
      <w:hyperlink w:history="0" r:id="rId40"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8.2</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44</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32" w:name="P232"/>
    <w:bookmarkEnd w:id="232"/>
    <w:p>
      <w:pPr>
        <w:pStyle w:val="0"/>
        <w:spacing w:before="200" w:line-rule="auto"/>
        <w:ind w:firstLine="540"/>
        <w:jc w:val="both"/>
      </w:pPr>
      <w:r>
        <w:rPr>
          <w:sz w:val="20"/>
        </w:rPr>
        <w:t xml:space="preserve">&lt;2&gt; Ключевые показатели утверждаются положениями о виде регионального государственного контроля (надзора) в соответствии со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30</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33" w:name="P233"/>
    <w:bookmarkEnd w:id="233"/>
    <w:p>
      <w:pPr>
        <w:pStyle w:val="0"/>
        <w:spacing w:before="200" w:line-rule="auto"/>
        <w:ind w:firstLine="540"/>
        <w:jc w:val="both"/>
      </w:pPr>
      <w:r>
        <w:rPr>
          <w:sz w:val="20"/>
        </w:rPr>
        <w:t xml:space="preserve">&lt;3&gt;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"Поддержка малого и среднего предпринимательства"</w:t>
      </w:r>
    </w:p>
    <w:p>
      <w:pPr>
        <w:pStyle w:val="0"/>
      </w:pPr>
      <w:r>
        <w:rPr>
          <w:sz w:val="20"/>
        </w:rPr>
      </w:r>
    </w:p>
    <w:p>
      <w:pPr>
        <w:pStyle w:val="0"/>
        <w:ind w:firstLine="540"/>
        <w:jc w:val="both"/>
      </w:pPr>
      <w:r>
        <w:rPr>
          <w:sz w:val="20"/>
        </w:rPr>
        <w:t xml:space="preserve">Утратила силу. - </w:t>
      </w:r>
      <w:hyperlink w:history="0" r:id="rId43"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02.09.2021 N 2432-р.</w:t>
      </w:r>
    </w:p>
    <w:p>
      <w:pPr>
        <w:pStyle w:val="0"/>
        <w:ind w:firstLine="540"/>
        <w:jc w:val="both"/>
      </w:pPr>
      <w:r>
        <w:rPr>
          <w:sz w:val="20"/>
        </w:rPr>
      </w:r>
    </w:p>
    <w:bookmarkStart w:id="240" w:name="P240"/>
    <w:bookmarkEnd w:id="240"/>
    <w:p>
      <w:pPr>
        <w:pStyle w:val="2"/>
        <w:outlineLvl w:val="1"/>
        <w:jc w:val="center"/>
      </w:pPr>
      <w:r>
        <w:rPr>
          <w:sz w:val="20"/>
        </w:rPr>
        <w:t xml:space="preserve">Целевая модель</w:t>
      </w:r>
    </w:p>
    <w:p>
      <w:pPr>
        <w:pStyle w:val="2"/>
        <w:jc w:val="center"/>
      </w:pPr>
      <w:r>
        <w:rPr>
          <w:sz w:val="20"/>
        </w:rPr>
        <w:t xml:space="preserve">"Технологическое присоединение к электрическим сетям"</w:t>
      </w:r>
    </w:p>
    <w:p>
      <w:pPr>
        <w:pStyle w:val="0"/>
        <w:jc w:val="center"/>
      </w:pPr>
      <w:r>
        <w:rPr>
          <w:sz w:val="20"/>
        </w:rPr>
        <w:t xml:space="preserve">(в ред. </w:t>
      </w:r>
      <w:hyperlink w:history="0" r:id="rId44"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pPr>
        <w:pStyle w:val="0"/>
        <w:spacing w:before="200" w:line-rule="auto"/>
        <w:ind w:firstLine="540"/>
        <w:jc w:val="both"/>
      </w:pPr>
      <w:r>
        <w:rPr>
          <w:sz w:val="20"/>
        </w:rPr>
        <w:t xml:space="preserve">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pPr>
        <w:pStyle w:val="0"/>
        <w:spacing w:before="200" w:line-rule="auto"/>
        <w:ind w:firstLine="540"/>
        <w:jc w:val="both"/>
      </w:pPr>
      <w:r>
        <w:rPr>
          <w:sz w:val="20"/>
        </w:rPr>
        <w:t xml:space="preserve">выполнение работ - в течение 70 дней;</w:t>
      </w:r>
    </w:p>
    <w:p>
      <w:pPr>
        <w:pStyle w:val="0"/>
        <w:spacing w:before="200" w:line-rule="auto"/>
        <w:ind w:firstLine="540"/>
        <w:jc w:val="both"/>
      </w:pPr>
      <w:r>
        <w:rPr>
          <w:sz w:val="20"/>
        </w:rPr>
        <w:t xml:space="preserve">оформление факта технологического присоединения - в течение 5 дней.</w:t>
      </w:r>
    </w:p>
    <w:p>
      <w:pPr>
        <w:pStyle w:val="0"/>
        <w:spacing w:before="200" w:line-rule="auto"/>
        <w:ind w:firstLine="540"/>
        <w:jc w:val="both"/>
      </w:pPr>
      <w:r>
        <w:rPr>
          <w:sz w:val="20"/>
        </w:rPr>
        <w:t xml:space="preserve">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pPr>
        <w:pStyle w:val="0"/>
        <w:spacing w:before="200" w:line-rule="auto"/>
        <w:ind w:firstLine="540"/>
        <w:jc w:val="both"/>
      </w:pPr>
      <w:r>
        <w:rPr>
          <w:sz w:val="20"/>
        </w:rPr>
        <w:t xml:space="preserve">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pPr>
        <w:pStyle w:val="0"/>
        <w:spacing w:before="200" w:line-rule="auto"/>
        <w:ind w:firstLine="540"/>
        <w:jc w:val="both"/>
      </w:pPr>
      <w:r>
        <w:rPr>
          <w:sz w:val="20"/>
        </w:rPr>
        <w:t xml:space="preserve">на этапе заключения договора о технологическом присоединении:</w:t>
      </w:r>
    </w:p>
    <w:p>
      <w:pPr>
        <w:pStyle w:val="0"/>
        <w:spacing w:before="200" w:line-rule="auto"/>
        <w:ind w:firstLine="540"/>
        <w:jc w:val="both"/>
      </w:pPr>
      <w:r>
        <w:rPr>
          <w:sz w:val="20"/>
        </w:rPr>
        <w:t xml:space="preserve">удобство подачи заявки на технологическое присоединение;</w:t>
      </w:r>
    </w:p>
    <w:p>
      <w:pPr>
        <w:pStyle w:val="0"/>
        <w:spacing w:before="200" w:line-rule="auto"/>
        <w:ind w:firstLine="540"/>
        <w:jc w:val="both"/>
      </w:pPr>
      <w:r>
        <w:rPr>
          <w:sz w:val="20"/>
        </w:rPr>
        <w:t xml:space="preserve">наличие "личного кабинета" заявителя на официальных сайтах сетевых организаций;</w:t>
      </w:r>
    </w:p>
    <w:p>
      <w:pPr>
        <w:pStyle w:val="0"/>
        <w:spacing w:before="200" w:line-rule="auto"/>
        <w:ind w:firstLine="540"/>
        <w:jc w:val="both"/>
      </w:pPr>
      <w:r>
        <w:rPr>
          <w:sz w:val="20"/>
        </w:rPr>
        <w:t xml:space="preserve">прозрачность расчета платы за технологическое присоединение для заявителя;</w:t>
      </w:r>
    </w:p>
    <w:p>
      <w:pPr>
        <w:pStyle w:val="0"/>
        <w:spacing w:before="200" w:line-rule="auto"/>
        <w:ind w:firstLine="540"/>
        <w:jc w:val="both"/>
      </w:pPr>
      <w:r>
        <w:rPr>
          <w:sz w:val="20"/>
        </w:rPr>
        <w:t xml:space="preserve">на этапе выполнения мероприятий по технологическому присоединению:</w:t>
      </w:r>
    </w:p>
    <w:p>
      <w:pPr>
        <w:pStyle w:val="0"/>
        <w:spacing w:before="200" w:line-rule="auto"/>
        <w:ind w:firstLine="540"/>
        <w:jc w:val="both"/>
      </w:pPr>
      <w:r>
        <w:rPr>
          <w:sz w:val="20"/>
        </w:rPr>
        <w:t xml:space="preserve">наличие упрощенной системы осуществления закупок по строительству (реконструкции) объектов электросетевого хозяйства;</w:t>
      </w:r>
    </w:p>
    <w:p>
      <w:pPr>
        <w:pStyle w:val="0"/>
        <w:spacing w:before="200" w:line-rule="auto"/>
        <w:ind w:firstLine="540"/>
        <w:jc w:val="both"/>
      </w:pPr>
      <w:r>
        <w:rPr>
          <w:sz w:val="20"/>
        </w:rPr>
        <w:t xml:space="preserve">наличие упрощенной процедуры проведения работ по строительству (реконструкции) объектов электросетевого хозяйства;</w:t>
      </w:r>
    </w:p>
    <w:p>
      <w:pPr>
        <w:pStyle w:val="0"/>
        <w:spacing w:before="200" w:line-rule="auto"/>
        <w:ind w:firstLine="540"/>
        <w:jc w:val="both"/>
      </w:pPr>
      <w:r>
        <w:rPr>
          <w:sz w:val="20"/>
        </w:rPr>
        <w:t xml:space="preserve">наличие упрощенной процедуры строительства (реконструкции) объектов электросетевого хозяйства;</w:t>
      </w:r>
    </w:p>
    <w:p>
      <w:pPr>
        <w:pStyle w:val="0"/>
        <w:spacing w:before="200" w:line-rule="auto"/>
        <w:ind w:firstLine="540"/>
        <w:jc w:val="both"/>
      </w:pPr>
      <w:r>
        <w:rPr>
          <w:sz w:val="20"/>
        </w:rPr>
        <w:t xml:space="preserve">оптимизация процедуры получения разрешения на проведение работ по строительству (реконструкции) объектов электросетевого хозяйства;</w:t>
      </w:r>
    </w:p>
    <w:p>
      <w:pPr>
        <w:pStyle w:val="0"/>
        <w:spacing w:before="200" w:line-rule="auto"/>
        <w:ind w:firstLine="540"/>
        <w:jc w:val="both"/>
      </w:pPr>
      <w:r>
        <w:rPr>
          <w:sz w:val="20"/>
        </w:rPr>
        <w:t xml:space="preserve">на этапе оформления факта технологического присоединения к электрическим сетям:</w:t>
      </w:r>
    </w:p>
    <w:p>
      <w:pPr>
        <w:pStyle w:val="0"/>
        <w:spacing w:before="200" w:line-rule="auto"/>
        <w:ind w:firstLine="540"/>
        <w:jc w:val="both"/>
      </w:pPr>
      <w:r>
        <w:rPr>
          <w:sz w:val="20"/>
        </w:rPr>
        <w:t xml:space="preserve">быстрая процедура формирования и выдачи документов (актов) для подписания посредством электронного документооборота;</w:t>
      </w:r>
    </w:p>
    <w:p>
      <w:pPr>
        <w:pStyle w:val="0"/>
        <w:spacing w:before="200" w:line-rule="auto"/>
        <w:ind w:firstLine="540"/>
        <w:jc w:val="both"/>
      </w:pPr>
      <w:r>
        <w:rPr>
          <w:sz w:val="20"/>
        </w:rP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pPr>
        <w:pStyle w:val="0"/>
        <w:jc w:val="both"/>
      </w:pPr>
      <w:r>
        <w:rPr>
          <w:sz w:val="20"/>
        </w:rPr>
      </w:r>
    </w:p>
    <w:p>
      <w:pPr>
        <w:pStyle w:val="2"/>
        <w:outlineLvl w:val="2"/>
        <w:jc w:val="center"/>
      </w:pPr>
      <w:r>
        <w:rPr>
          <w:sz w:val="20"/>
        </w:rPr>
        <w:t xml:space="preserve">II. Целевая модель</w:t>
      </w:r>
    </w:p>
    <w:p>
      <w:pPr>
        <w:pStyle w:val="0"/>
        <w:jc w:val="center"/>
      </w:pPr>
      <w:r>
        <w:rPr>
          <w:sz w:val="20"/>
        </w:rPr>
        <w:t xml:space="preserve">(в ред. </w:t>
      </w:r>
      <w:hyperlink w:history="0" r:id="rId45"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21.10.2022 N 3110-р)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567"/>
        <w:gridCol w:w="1757"/>
        <w:gridCol w:w="3061"/>
        <w:gridCol w:w="3062"/>
        <w:gridCol w:w="1156"/>
        <w:gridCol w:w="1156"/>
        <w:gridCol w:w="1157"/>
      </w:tblGrid>
      <w:tr>
        <w:tblPrEx>
          <w:tblBorders>
            <w:insideV w:val="single" w:sz="4"/>
            <w:insideH w:val="single" w:sz="4"/>
          </w:tblBorders>
        </w:tblPrEx>
        <w:tc>
          <w:tcPr>
            <w:gridSpan w:val="2"/>
            <w:tcW w:w="2324" w:type="dxa"/>
            <w:tcBorders>
              <w:top w:val="single" w:sz="4"/>
              <w:left w:val="nil"/>
              <w:bottom w:val="single" w:sz="4"/>
            </w:tcBorders>
            <w:vMerge w:val="restart"/>
          </w:tcPr>
          <w:p>
            <w:pPr>
              <w:pStyle w:val="0"/>
              <w:jc w:val="center"/>
            </w:pPr>
            <w:r>
              <w:rPr>
                <w:sz w:val="20"/>
              </w:rPr>
              <w:t xml:space="preserve">Фактор (этап) реализации</w:t>
            </w:r>
          </w:p>
        </w:tc>
        <w:tc>
          <w:tcPr>
            <w:tcW w:w="3061"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3062"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469"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31 декабря 2022 г.</w:t>
            </w:r>
          </w:p>
        </w:tc>
        <w:tc>
          <w:tcPr>
            <w:tcW w:w="1156" w:type="dxa"/>
            <w:tcBorders>
              <w:top w:val="single" w:sz="4"/>
              <w:bottom w:val="single" w:sz="4"/>
            </w:tcBorders>
          </w:tcPr>
          <w:p>
            <w:pPr>
              <w:pStyle w:val="0"/>
              <w:jc w:val="center"/>
            </w:pPr>
            <w:r>
              <w:rPr>
                <w:sz w:val="20"/>
              </w:rPr>
              <w:t xml:space="preserve">31 декабря 2023 г.</w:t>
            </w:r>
          </w:p>
        </w:tc>
        <w:tc>
          <w:tcPr>
            <w:tcW w:w="1157" w:type="dxa"/>
            <w:tcBorders>
              <w:top w:val="single" w:sz="4"/>
              <w:bottom w:val="single" w:sz="4"/>
              <w:right w:val="nil"/>
            </w:tcBorders>
          </w:tcPr>
          <w:p>
            <w:pPr>
              <w:pStyle w:val="0"/>
              <w:jc w:val="center"/>
            </w:pPr>
            <w:r>
              <w:rPr>
                <w:sz w:val="20"/>
              </w:rPr>
              <w:t xml:space="preserve">31 декабря 2024 г.</w:t>
            </w:r>
          </w:p>
        </w:tc>
      </w:tr>
      <w:tr>
        <w:tc>
          <w:tcPr>
            <w:gridSpan w:val="7"/>
            <w:tcW w:w="11916" w:type="dxa"/>
            <w:tcBorders>
              <w:top w:val="single" w:sz="4"/>
              <w:left w:val="nil"/>
              <w:bottom w:val="nil"/>
              <w:right w:val="nil"/>
            </w:tcBorders>
          </w:tcPr>
          <w:p>
            <w:pPr>
              <w:pStyle w:val="0"/>
              <w:outlineLvl w:val="3"/>
              <w:jc w:val="center"/>
            </w:pPr>
            <w:r>
              <w:rPr>
                <w:sz w:val="20"/>
              </w:rPr>
              <w:t xml:space="preserve">Раздел 1. Заключение договора о технологическом присоединении</w:t>
            </w:r>
          </w:p>
        </w:tc>
      </w:tr>
      <w:tr>
        <w:tc>
          <w:tcPr>
            <w:tcW w:w="567" w:type="dxa"/>
            <w:tcBorders>
              <w:top w:val="nil"/>
              <w:left w:val="nil"/>
              <w:bottom w:val="nil"/>
              <w:right w:val="nil"/>
            </w:tcBorders>
          </w:tcPr>
          <w:p>
            <w:pPr>
              <w:pStyle w:val="0"/>
              <w:jc w:val="center"/>
            </w:pPr>
            <w:r>
              <w:rPr>
                <w:sz w:val="20"/>
              </w:rPr>
              <w:t xml:space="preserve">1.1.</w:t>
            </w:r>
          </w:p>
        </w:tc>
        <w:tc>
          <w:tcPr>
            <w:tcW w:w="1757" w:type="dxa"/>
            <w:tcBorders>
              <w:top w:val="nil"/>
              <w:left w:val="nil"/>
              <w:bottom w:val="nil"/>
              <w:right w:val="nil"/>
            </w:tcBorders>
          </w:tcPr>
          <w:p>
            <w:pPr>
              <w:pStyle w:val="0"/>
            </w:pPr>
            <w:r>
              <w:rPr>
                <w:sz w:val="20"/>
              </w:rPr>
              <w:t xml:space="preserve">Удобство подачи заявки</w:t>
            </w:r>
          </w:p>
        </w:tc>
        <w:tc>
          <w:tcPr>
            <w:tcW w:w="3061" w:type="dxa"/>
            <w:tcBorders>
              <w:top w:val="nil"/>
              <w:left w:val="nil"/>
              <w:bottom w:val="nil"/>
              <w:right w:val="nil"/>
            </w:tcBorders>
          </w:tcPr>
          <w:p>
            <w:pPr>
              <w:pStyle w:val="0"/>
            </w:pPr>
            <w:r>
              <w:rPr>
                <w:sz w:val="20"/>
              </w:rPr>
              <w:t xml:space="preserve">создание единого регионального интернет-портала</w:t>
            </w:r>
          </w:p>
        </w:tc>
        <w:tc>
          <w:tcPr>
            <w:tcW w:w="3062" w:type="dxa"/>
            <w:tcBorders>
              <w:top w:val="nil"/>
              <w:left w:val="nil"/>
              <w:bottom w:val="nil"/>
              <w:right w:val="nil"/>
            </w:tcBorders>
          </w:tcPr>
          <w:p>
            <w:pPr>
              <w:pStyle w:val="0"/>
            </w:pPr>
            <w:r>
              <w:rPr>
                <w:sz w:val="20"/>
              </w:rPr>
              <w:t xml:space="preserve">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062" w:type="dxa"/>
            <w:tcBorders>
              <w:top w:val="nil"/>
              <w:left w:val="nil"/>
              <w:bottom w:val="nil"/>
              <w:right w:val="nil"/>
            </w:tcBorders>
          </w:tcPr>
          <w:p>
            <w:pPr>
              <w:pStyle w:val="0"/>
            </w:pPr>
            <w:r>
              <w:rPr>
                <w:sz w:val="20"/>
              </w:rPr>
              <w:t xml:space="preserve">периодическое доведение информации до максимально широкого круга заинтересованных лиц</w:t>
            </w:r>
          </w:p>
        </w:tc>
        <w:tc>
          <w:tcPr>
            <w:tcW w:w="1156"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157" w:type="dxa"/>
            <w:tcBorders>
              <w:top w:val="nil"/>
              <w:left w:val="nil"/>
              <w:bottom w:val="nil"/>
              <w:right w:val="nil"/>
            </w:tcBorders>
          </w:tcPr>
          <w:p>
            <w:pPr>
              <w:pStyle w:val="0"/>
              <w:jc w:val="center"/>
            </w:pPr>
            <w:r>
              <w:rPr>
                <w:sz w:val="20"/>
              </w:rPr>
              <w:t xml:space="preserve">-</w:t>
            </w:r>
          </w:p>
        </w:tc>
      </w:tr>
      <w:tr>
        <w:tc>
          <w:tcPr>
            <w:tcW w:w="567" w:type="dxa"/>
            <w:tcBorders>
              <w:top w:val="nil"/>
              <w:left w:val="nil"/>
              <w:bottom w:val="nil"/>
              <w:right w:val="nil"/>
            </w:tcBorders>
          </w:tcPr>
          <w:p>
            <w:pPr>
              <w:pStyle w:val="0"/>
              <w:jc w:val="center"/>
            </w:pPr>
            <w:r>
              <w:rPr>
                <w:sz w:val="20"/>
              </w:rPr>
              <w:t xml:space="preserve">1.2.</w:t>
            </w:r>
          </w:p>
        </w:tc>
        <w:tc>
          <w:tcPr>
            <w:tcW w:w="1757" w:type="dxa"/>
            <w:tcBorders>
              <w:top w:val="nil"/>
              <w:left w:val="nil"/>
              <w:bottom w:val="nil"/>
              <w:right w:val="nil"/>
            </w:tcBorders>
          </w:tcPr>
          <w:p>
            <w:pPr>
              <w:pStyle w:val="0"/>
            </w:pPr>
            <w:r>
              <w:rPr>
                <w:sz w:val="20"/>
              </w:rPr>
              <w:t xml:space="preserve">Наличие личного кабинета на официальных сайтах сетевых организаций</w:t>
            </w:r>
          </w:p>
        </w:tc>
        <w:tc>
          <w:tcPr>
            <w:tcW w:w="3061" w:type="dxa"/>
            <w:tcBorders>
              <w:top w:val="nil"/>
              <w:left w:val="nil"/>
              <w:bottom w:val="nil"/>
              <w:right w:val="nil"/>
            </w:tcBorders>
          </w:tcPr>
          <w:p>
            <w:pPr>
              <w:pStyle w:val="0"/>
            </w:pPr>
            <w:r>
              <w:rPr>
                <w:sz w:val="20"/>
              </w:rPr>
              <w:t xml:space="preserve">развитие функционала личного кабинета на официальных сайтах сетевых организаций</w:t>
            </w:r>
          </w:p>
        </w:tc>
        <w:tc>
          <w:tcPr>
            <w:tcW w:w="3062" w:type="dxa"/>
            <w:tcBorders>
              <w:top w:val="nil"/>
              <w:left w:val="nil"/>
              <w:bottom w:val="nil"/>
              <w:right w:val="nil"/>
            </w:tcBorders>
          </w:tcPr>
          <w:p>
            <w:pPr>
              <w:pStyle w:val="0"/>
            </w:pPr>
            <w:r>
              <w:rPr>
                <w:sz w:val="20"/>
              </w:rPr>
              <w:t xml:space="preserve">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156" w:type="dxa"/>
            <w:tcBorders>
              <w:top w:val="nil"/>
              <w:left w:val="nil"/>
              <w:bottom w:val="nil"/>
              <w:right w:val="nil"/>
            </w:tcBorders>
          </w:tcPr>
          <w:p>
            <w:pPr>
              <w:pStyle w:val="0"/>
              <w:jc w:val="center"/>
            </w:pPr>
            <w:r>
              <w:rPr>
                <w:sz w:val="20"/>
              </w:rPr>
              <w:t xml:space="preserve">100</w:t>
            </w:r>
          </w:p>
        </w:tc>
        <w:tc>
          <w:tcPr>
            <w:tcW w:w="1156" w:type="dxa"/>
            <w:tcBorders>
              <w:top w:val="nil"/>
              <w:left w:val="nil"/>
              <w:bottom w:val="nil"/>
              <w:right w:val="nil"/>
            </w:tcBorders>
          </w:tcPr>
          <w:p>
            <w:pPr>
              <w:pStyle w:val="0"/>
              <w:jc w:val="center"/>
            </w:pPr>
            <w:r>
              <w:rPr>
                <w:sz w:val="20"/>
              </w:rPr>
              <w:t xml:space="preserve">100</w:t>
            </w:r>
          </w:p>
        </w:tc>
        <w:tc>
          <w:tcPr>
            <w:tcW w:w="115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062" w:type="dxa"/>
            <w:tcBorders>
              <w:top w:val="nil"/>
              <w:left w:val="nil"/>
              <w:bottom w:val="nil"/>
              <w:right w:val="nil"/>
            </w:tcBorders>
          </w:tcPr>
          <w:p>
            <w:pPr>
              <w:pStyle w:val="0"/>
            </w:pPr>
            <w:r>
              <w:rPr>
                <w:sz w:val="20"/>
              </w:rPr>
              <w:t xml:space="preserve">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062" w:type="dxa"/>
            <w:tcBorders>
              <w:top w:val="nil"/>
              <w:left w:val="nil"/>
              <w:bottom w:val="nil"/>
              <w:right w:val="nil"/>
            </w:tcBorders>
          </w:tcPr>
          <w:p>
            <w:pPr>
              <w:pStyle w:val="0"/>
            </w:pPr>
            <w:r>
              <w:rPr>
                <w:sz w:val="20"/>
              </w:rPr>
              <w:t xml:space="preserve">доля заявок на технологическое присоединение, поданных через личный кабинет на сайте сетевой организации, процентов</w:t>
            </w:r>
          </w:p>
        </w:tc>
        <w:tc>
          <w:tcPr>
            <w:tcW w:w="1156" w:type="dxa"/>
            <w:tcBorders>
              <w:top w:val="nil"/>
              <w:left w:val="nil"/>
              <w:bottom w:val="nil"/>
              <w:right w:val="nil"/>
            </w:tcBorders>
          </w:tcPr>
          <w:p>
            <w:pPr>
              <w:pStyle w:val="0"/>
              <w:jc w:val="center"/>
            </w:pPr>
            <w:r>
              <w:rPr>
                <w:sz w:val="20"/>
              </w:rPr>
              <w:t xml:space="preserve">не менее 70</w:t>
            </w:r>
          </w:p>
        </w:tc>
        <w:tc>
          <w:tcPr>
            <w:tcW w:w="1156" w:type="dxa"/>
            <w:tcBorders>
              <w:top w:val="nil"/>
              <w:left w:val="nil"/>
              <w:bottom w:val="nil"/>
              <w:right w:val="nil"/>
            </w:tcBorders>
          </w:tcPr>
          <w:p>
            <w:pPr>
              <w:pStyle w:val="0"/>
              <w:jc w:val="center"/>
            </w:pPr>
            <w:r>
              <w:rPr>
                <w:sz w:val="20"/>
              </w:rPr>
              <w:t xml:space="preserve">не менее 85</w:t>
            </w:r>
          </w:p>
        </w:tc>
        <w:tc>
          <w:tcPr>
            <w:tcW w:w="115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062" w:type="dxa"/>
            <w:tcBorders>
              <w:top w:val="nil"/>
              <w:left w:val="nil"/>
              <w:bottom w:val="nil"/>
              <w:right w:val="nil"/>
            </w:tcBorders>
          </w:tcPr>
          <w:p>
            <w:pPr>
              <w:pStyle w:val="0"/>
            </w:pPr>
            <w:r>
              <w:rPr>
                <w:sz w:val="20"/>
              </w:rP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кабинету потребителя, процентов</w:t>
            </w:r>
          </w:p>
        </w:tc>
        <w:tc>
          <w:tcPr>
            <w:tcW w:w="1156" w:type="dxa"/>
            <w:tcBorders>
              <w:top w:val="nil"/>
              <w:left w:val="nil"/>
              <w:bottom w:val="nil"/>
              <w:right w:val="nil"/>
            </w:tcBorders>
          </w:tcPr>
          <w:p>
            <w:pPr>
              <w:pStyle w:val="0"/>
              <w:jc w:val="center"/>
            </w:pPr>
            <w:r>
              <w:rPr>
                <w:sz w:val="20"/>
              </w:rPr>
              <w:t xml:space="preserve">100</w:t>
            </w:r>
          </w:p>
        </w:tc>
        <w:tc>
          <w:tcPr>
            <w:tcW w:w="1156" w:type="dxa"/>
            <w:tcBorders>
              <w:top w:val="nil"/>
              <w:left w:val="nil"/>
              <w:bottom w:val="nil"/>
              <w:right w:val="nil"/>
            </w:tcBorders>
          </w:tcPr>
          <w:p>
            <w:pPr>
              <w:pStyle w:val="0"/>
              <w:jc w:val="center"/>
            </w:pPr>
            <w:r>
              <w:rPr>
                <w:sz w:val="20"/>
              </w:rPr>
              <w:t xml:space="preserve">100</w:t>
            </w:r>
          </w:p>
        </w:tc>
        <w:tc>
          <w:tcPr>
            <w:tcW w:w="115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3062" w:type="dxa"/>
            <w:tcBorders>
              <w:top w:val="nil"/>
              <w:left w:val="nil"/>
              <w:bottom w:val="nil"/>
              <w:right w:val="nil"/>
            </w:tcBorders>
          </w:tcPr>
          <w:p>
            <w:pPr>
              <w:pStyle w:val="0"/>
            </w:pPr>
            <w:r>
              <w:rPr>
                <w:sz w:val="20"/>
              </w:rPr>
              <w:t xml:space="preserve">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156" w:type="dxa"/>
            <w:tcBorders>
              <w:top w:val="nil"/>
              <w:left w:val="nil"/>
              <w:bottom w:val="nil"/>
              <w:right w:val="nil"/>
            </w:tcBorders>
          </w:tcPr>
          <w:p>
            <w:pPr>
              <w:pStyle w:val="0"/>
              <w:jc w:val="center"/>
            </w:pPr>
            <w:r>
              <w:rPr>
                <w:sz w:val="20"/>
              </w:rPr>
              <w:t xml:space="preserve">не более 5</w:t>
            </w:r>
          </w:p>
        </w:tc>
        <w:tc>
          <w:tcPr>
            <w:tcW w:w="1156" w:type="dxa"/>
            <w:tcBorders>
              <w:top w:val="nil"/>
              <w:left w:val="nil"/>
              <w:bottom w:val="nil"/>
              <w:right w:val="nil"/>
            </w:tcBorders>
          </w:tcPr>
          <w:p>
            <w:pPr>
              <w:pStyle w:val="0"/>
              <w:jc w:val="center"/>
            </w:pPr>
            <w:r>
              <w:rPr>
                <w:sz w:val="20"/>
              </w:rPr>
              <w:t xml:space="preserve">не более 5</w:t>
            </w:r>
          </w:p>
        </w:tc>
        <w:tc>
          <w:tcPr>
            <w:tcW w:w="1157" w:type="dxa"/>
            <w:tcBorders>
              <w:top w:val="nil"/>
              <w:left w:val="nil"/>
              <w:bottom w:val="nil"/>
              <w:right w:val="nil"/>
            </w:tcBorders>
          </w:tcPr>
          <w:p>
            <w:pPr>
              <w:pStyle w:val="0"/>
              <w:jc w:val="center"/>
            </w:pPr>
            <w:r>
              <w:rPr>
                <w:sz w:val="20"/>
              </w:rPr>
              <w:t xml:space="preserve">не более 5</w:t>
            </w:r>
          </w:p>
        </w:tc>
      </w:tr>
      <w:tr>
        <w:tc>
          <w:tcPr>
            <w:tcW w:w="567" w:type="dxa"/>
            <w:tcBorders>
              <w:top w:val="nil"/>
              <w:left w:val="nil"/>
              <w:bottom w:val="nil"/>
              <w:right w:val="nil"/>
            </w:tcBorders>
          </w:tcPr>
          <w:p>
            <w:pPr>
              <w:pStyle w:val="0"/>
              <w:jc w:val="center"/>
            </w:pPr>
            <w:r>
              <w:rPr>
                <w:sz w:val="20"/>
              </w:rPr>
              <w:t xml:space="preserve">1.3.</w:t>
            </w:r>
          </w:p>
        </w:tc>
        <w:tc>
          <w:tcPr>
            <w:tcW w:w="1757" w:type="dxa"/>
            <w:tcBorders>
              <w:top w:val="nil"/>
              <w:left w:val="nil"/>
              <w:bottom w:val="nil"/>
              <w:right w:val="nil"/>
            </w:tcBorders>
          </w:tcPr>
          <w:p>
            <w:pPr>
              <w:pStyle w:val="0"/>
            </w:pPr>
            <w:r>
              <w:rPr>
                <w:sz w:val="20"/>
              </w:rPr>
              <w:t xml:space="preserve">Прозрачность расчета платы за технологическое присоединение для заявителя</w:t>
            </w:r>
          </w:p>
        </w:tc>
        <w:tc>
          <w:tcPr>
            <w:tcW w:w="3061" w:type="dxa"/>
            <w:tcBorders>
              <w:top w:val="nil"/>
              <w:left w:val="nil"/>
              <w:bottom w:val="nil"/>
              <w:right w:val="nil"/>
            </w:tcBorders>
          </w:tcPr>
          <w:p>
            <w:pPr>
              <w:pStyle w:val="0"/>
            </w:pPr>
            <w:r>
              <w:rPr>
                <w:sz w:val="20"/>
              </w:rPr>
              <w:t xml:space="preserve">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pPr>
              <w:pStyle w:val="0"/>
            </w:pPr>
            <w:r>
              <w:rPr>
                <w:sz w:val="20"/>
              </w:rPr>
              <w:t xml:space="preserve">наличие калькулятора на сайтах сетевых организаций,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pPr>
              <w:pStyle w:val="0"/>
            </w:pPr>
            <w:r>
              <w:rPr>
                <w:sz w:val="20"/>
              </w:rPr>
              <w:t xml:space="preserve">наличие калькулятора на едином региональном интернет-портале,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gridSpan w:val="7"/>
            <w:tcW w:w="11916" w:type="dxa"/>
            <w:tcBorders>
              <w:top w:val="nil"/>
              <w:left w:val="nil"/>
              <w:bottom w:val="nil"/>
              <w:right w:val="nil"/>
            </w:tcBorders>
          </w:tcPr>
          <w:p>
            <w:pPr>
              <w:pStyle w:val="0"/>
              <w:outlineLvl w:val="3"/>
              <w:jc w:val="center"/>
            </w:pPr>
            <w:r>
              <w:rPr>
                <w:sz w:val="20"/>
              </w:rPr>
              <w:t xml:space="preserve">Раздел 2. Выполнение мероприятий по технологическому присоединению</w:t>
            </w:r>
          </w:p>
        </w:tc>
      </w:tr>
      <w:tr>
        <w:tc>
          <w:tcPr>
            <w:tcW w:w="567" w:type="dxa"/>
            <w:tcBorders>
              <w:top w:val="nil"/>
              <w:left w:val="nil"/>
              <w:bottom w:val="nil"/>
              <w:right w:val="nil"/>
            </w:tcBorders>
          </w:tcPr>
          <w:p>
            <w:pPr>
              <w:pStyle w:val="0"/>
              <w:jc w:val="center"/>
            </w:pPr>
            <w:r>
              <w:rPr>
                <w:sz w:val="20"/>
              </w:rPr>
              <w:t xml:space="preserve">2.1.</w:t>
            </w:r>
          </w:p>
        </w:tc>
        <w:tc>
          <w:tcPr>
            <w:tcW w:w="1757" w:type="dxa"/>
            <w:tcBorders>
              <w:top w:val="nil"/>
              <w:left w:val="nil"/>
              <w:bottom w:val="nil"/>
              <w:right w:val="nil"/>
            </w:tcBorders>
          </w:tcPr>
          <w:p>
            <w:pPr>
              <w:pStyle w:val="0"/>
            </w:pPr>
            <w:r>
              <w:rPr>
                <w:sz w:val="20"/>
              </w:rPr>
              <w:t xml:space="preserve">Наличие упрощенной системы осуществления закупок</w:t>
            </w:r>
          </w:p>
        </w:tc>
        <w:tc>
          <w:tcPr>
            <w:tcW w:w="3061" w:type="dxa"/>
            <w:tcBorders>
              <w:top w:val="nil"/>
              <w:left w:val="nil"/>
              <w:bottom w:val="nil"/>
              <w:right w:val="nil"/>
            </w:tcBorders>
          </w:tcPr>
          <w:p>
            <w:pPr>
              <w:pStyle w:val="0"/>
            </w:pPr>
            <w:r>
              <w:rPr>
                <w:sz w:val="20"/>
              </w:rPr>
              <w:t xml:space="preserve">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062" w:type="dxa"/>
            <w:tcBorders>
              <w:top w:val="nil"/>
              <w:left w:val="nil"/>
              <w:bottom w:val="nil"/>
              <w:right w:val="nil"/>
            </w:tcBorders>
          </w:tcPr>
          <w:p>
            <w:pPr>
              <w:pStyle w:val="0"/>
            </w:pPr>
            <w:r>
              <w:rPr>
                <w:sz w:val="20"/>
              </w:rPr>
              <w:t xml:space="preserve">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jc w:val="center"/>
            </w:pPr>
            <w:r>
              <w:rPr>
                <w:sz w:val="20"/>
              </w:rPr>
              <w:t xml:space="preserve">2.2.</w:t>
            </w:r>
          </w:p>
        </w:tc>
        <w:tc>
          <w:tcPr>
            <w:tcW w:w="1757" w:type="dxa"/>
            <w:tcBorders>
              <w:top w:val="nil"/>
              <w:left w:val="nil"/>
              <w:bottom w:val="nil"/>
              <w:right w:val="nil"/>
            </w:tcBorders>
          </w:tcPr>
          <w:p>
            <w:pPr>
              <w:pStyle w:val="0"/>
            </w:pPr>
            <w:r>
              <w:rPr>
                <w:sz w:val="20"/>
              </w:rPr>
              <w:t xml:space="preserve">Упрощенная процедура проведения работ по строительству</w:t>
            </w:r>
          </w:p>
        </w:tc>
        <w:tc>
          <w:tcPr>
            <w:tcW w:w="3061" w:type="dxa"/>
            <w:tcBorders>
              <w:top w:val="nil"/>
              <w:left w:val="nil"/>
              <w:bottom w:val="nil"/>
              <w:right w:val="nil"/>
            </w:tcBorders>
          </w:tcPr>
          <w:p>
            <w:pPr>
              <w:pStyle w:val="0"/>
            </w:pPr>
            <w:r>
              <w:rPr>
                <w:sz w:val="20"/>
              </w:rPr>
              <w:t xml:space="preserve">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062" w:type="dxa"/>
            <w:tcBorders>
              <w:top w:val="nil"/>
              <w:left w:val="nil"/>
              <w:bottom w:val="nil"/>
              <w:right w:val="nil"/>
            </w:tcBorders>
          </w:tcPr>
          <w:p>
            <w:pPr>
              <w:pStyle w:val="0"/>
            </w:pPr>
            <w:r>
              <w:rPr>
                <w:sz w:val="20"/>
              </w:rPr>
              <w:t xml:space="preserve">вступление в силу изменений, внесенных в законодательство субъектов Российской Федерации,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jc w:val="center"/>
            </w:pPr>
            <w:r>
              <w:rPr>
                <w:sz w:val="20"/>
              </w:rPr>
              <w:t xml:space="preserve">2.3.</w:t>
            </w:r>
          </w:p>
        </w:tc>
        <w:tc>
          <w:tcPr>
            <w:tcW w:w="1757" w:type="dxa"/>
            <w:tcBorders>
              <w:top w:val="nil"/>
              <w:left w:val="nil"/>
              <w:bottom w:val="nil"/>
              <w:right w:val="nil"/>
            </w:tcBorders>
          </w:tcPr>
          <w:p>
            <w:pPr>
              <w:pStyle w:val="0"/>
            </w:pPr>
            <w:r>
              <w:rPr>
                <w:sz w:val="20"/>
              </w:rPr>
              <w:t xml:space="preserve">Оптимизация процедуры размещения объектов электросетевого хозяйства</w:t>
            </w:r>
          </w:p>
        </w:tc>
        <w:tc>
          <w:tcPr>
            <w:tcW w:w="3061" w:type="dxa"/>
            <w:tcBorders>
              <w:top w:val="nil"/>
              <w:left w:val="nil"/>
              <w:bottom w:val="nil"/>
              <w:right w:val="nil"/>
            </w:tcBorders>
          </w:tcPr>
          <w:p>
            <w:pPr>
              <w:pStyle w:val="0"/>
            </w:pPr>
            <w:r>
              <w:rPr>
                <w:sz w:val="20"/>
              </w:rP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062" w:type="dxa"/>
            <w:tcBorders>
              <w:top w:val="nil"/>
              <w:left w:val="nil"/>
              <w:bottom w:val="nil"/>
              <w:right w:val="nil"/>
            </w:tcBorders>
          </w:tcPr>
          <w:p>
            <w:pPr>
              <w:pStyle w:val="0"/>
            </w:pPr>
            <w:r>
              <w:rPr>
                <w:sz w:val="20"/>
              </w:rPr>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156" w:type="dxa"/>
            <w:tcBorders>
              <w:top w:val="nil"/>
              <w:left w:val="nil"/>
              <w:bottom w:val="nil"/>
              <w:right w:val="nil"/>
            </w:tcBorders>
          </w:tcPr>
          <w:p>
            <w:pPr>
              <w:pStyle w:val="0"/>
              <w:jc w:val="center"/>
            </w:pPr>
            <w:r>
              <w:rPr>
                <w:sz w:val="20"/>
              </w:rPr>
              <w:t xml:space="preserve">10</w:t>
            </w:r>
          </w:p>
        </w:tc>
        <w:tc>
          <w:tcPr>
            <w:tcW w:w="1156" w:type="dxa"/>
            <w:tcBorders>
              <w:top w:val="nil"/>
              <w:left w:val="nil"/>
              <w:bottom w:val="nil"/>
              <w:right w:val="nil"/>
            </w:tcBorders>
          </w:tcPr>
          <w:p>
            <w:pPr>
              <w:pStyle w:val="0"/>
              <w:jc w:val="center"/>
            </w:pPr>
            <w:r>
              <w:rPr>
                <w:sz w:val="20"/>
              </w:rPr>
              <w:t xml:space="preserve">7</w:t>
            </w:r>
          </w:p>
        </w:tc>
        <w:tc>
          <w:tcPr>
            <w:tcW w:w="1157" w:type="dxa"/>
            <w:tcBorders>
              <w:top w:val="nil"/>
              <w:left w:val="nil"/>
              <w:bottom w:val="nil"/>
              <w:right w:val="nil"/>
            </w:tcBorders>
          </w:tcPr>
          <w:p>
            <w:pPr>
              <w:pStyle w:val="0"/>
              <w:jc w:val="center"/>
            </w:pPr>
            <w:r>
              <w:rPr>
                <w:sz w:val="20"/>
              </w:rPr>
              <w:t xml:space="preserve">5</w:t>
            </w:r>
          </w:p>
        </w:tc>
      </w:tr>
      <w:tr>
        <w:tc>
          <w:tcPr>
            <w:tcW w:w="567" w:type="dxa"/>
            <w:tcBorders>
              <w:top w:val="nil"/>
              <w:left w:val="nil"/>
              <w:bottom w:val="nil"/>
              <w:right w:val="nil"/>
            </w:tcBorders>
          </w:tcPr>
          <w:p>
            <w:pPr>
              <w:pStyle w:val="0"/>
              <w:jc w:val="center"/>
            </w:pPr>
            <w:r>
              <w:rPr>
                <w:sz w:val="20"/>
              </w:rPr>
              <w:t xml:space="preserve">2.4.</w:t>
            </w:r>
          </w:p>
        </w:tc>
        <w:tc>
          <w:tcPr>
            <w:tcW w:w="1757" w:type="dxa"/>
            <w:tcBorders>
              <w:top w:val="nil"/>
              <w:left w:val="nil"/>
              <w:bottom w:val="nil"/>
              <w:right w:val="nil"/>
            </w:tcBorders>
          </w:tcPr>
          <w:p>
            <w:pPr>
              <w:pStyle w:val="0"/>
            </w:pPr>
            <w:r>
              <w:rPr>
                <w:sz w:val="20"/>
              </w:rPr>
              <w:t xml:space="preserve">Оптимизация процедуры получения разрешения на проведение работ</w:t>
            </w:r>
          </w:p>
        </w:tc>
        <w:tc>
          <w:tcPr>
            <w:tcW w:w="3061" w:type="dxa"/>
            <w:tcBorders>
              <w:top w:val="nil"/>
              <w:left w:val="nil"/>
              <w:bottom w:val="nil"/>
              <w:right w:val="nil"/>
            </w:tcBorders>
          </w:tcPr>
          <w:p>
            <w:pPr>
              <w:pStyle w:val="0"/>
            </w:pPr>
            <w:r>
              <w:rPr>
                <w:sz w:val="20"/>
              </w:rP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062" w:type="dxa"/>
            <w:tcBorders>
              <w:top w:val="nil"/>
              <w:left w:val="nil"/>
              <w:bottom w:val="nil"/>
              <w:right w:val="nil"/>
            </w:tcBorders>
          </w:tcPr>
          <w:p>
            <w:pPr>
              <w:pStyle w:val="0"/>
            </w:pPr>
            <w:r>
              <w:rPr>
                <w:sz w:val="20"/>
              </w:rPr>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156" w:type="dxa"/>
            <w:tcBorders>
              <w:top w:val="nil"/>
              <w:left w:val="nil"/>
              <w:bottom w:val="nil"/>
              <w:right w:val="nil"/>
            </w:tcBorders>
          </w:tcPr>
          <w:p>
            <w:pPr>
              <w:pStyle w:val="0"/>
              <w:jc w:val="center"/>
            </w:pPr>
            <w:r>
              <w:rPr>
                <w:sz w:val="20"/>
              </w:rPr>
              <w:t xml:space="preserve">да</w:t>
            </w:r>
          </w:p>
        </w:tc>
        <w:tc>
          <w:tcPr>
            <w:tcW w:w="1156" w:type="dxa"/>
            <w:tcBorders>
              <w:top w:val="nil"/>
              <w:left w:val="nil"/>
              <w:bottom w:val="nil"/>
              <w:right w:val="nil"/>
            </w:tcBorders>
          </w:tcPr>
          <w:p>
            <w:pPr>
              <w:pStyle w:val="0"/>
              <w:jc w:val="center"/>
            </w:pPr>
            <w:r>
              <w:rPr>
                <w:sz w:val="20"/>
              </w:rPr>
              <w:t xml:space="preserve">да</w:t>
            </w:r>
          </w:p>
        </w:tc>
        <w:tc>
          <w:tcPr>
            <w:tcW w:w="1157" w:type="dxa"/>
            <w:tcBorders>
              <w:top w:val="nil"/>
              <w:left w:val="nil"/>
              <w:bottom w:val="nil"/>
              <w:right w:val="nil"/>
            </w:tcBorders>
          </w:tcPr>
          <w:p>
            <w:pPr>
              <w:pStyle w:val="0"/>
              <w:jc w:val="center"/>
            </w:pPr>
            <w:r>
              <w:rPr>
                <w:sz w:val="20"/>
              </w:rPr>
              <w:t xml:space="preserve">да</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062" w:type="dxa"/>
            <w:tcBorders>
              <w:top w:val="nil"/>
              <w:left w:val="nil"/>
              <w:bottom w:val="nil"/>
              <w:right w:val="nil"/>
            </w:tcBorders>
          </w:tcPr>
          <w:p>
            <w:pPr>
              <w:pStyle w:val="0"/>
            </w:pPr>
            <w:r>
              <w:rPr>
                <w:sz w:val="20"/>
              </w:rPr>
              <w:t xml:space="preserve">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156" w:type="dxa"/>
            <w:tcBorders>
              <w:top w:val="nil"/>
              <w:left w:val="nil"/>
              <w:bottom w:val="nil"/>
              <w:right w:val="nil"/>
            </w:tcBorders>
          </w:tcPr>
          <w:p>
            <w:pPr>
              <w:pStyle w:val="0"/>
              <w:jc w:val="center"/>
            </w:pPr>
            <w:r>
              <w:rPr>
                <w:sz w:val="20"/>
              </w:rPr>
              <w:t xml:space="preserve">100</w:t>
            </w:r>
          </w:p>
        </w:tc>
        <w:tc>
          <w:tcPr>
            <w:tcW w:w="1156" w:type="dxa"/>
            <w:tcBorders>
              <w:top w:val="nil"/>
              <w:left w:val="nil"/>
              <w:bottom w:val="nil"/>
              <w:right w:val="nil"/>
            </w:tcBorders>
          </w:tcPr>
          <w:p>
            <w:pPr>
              <w:pStyle w:val="0"/>
              <w:jc w:val="center"/>
            </w:pPr>
            <w:r>
              <w:rPr>
                <w:sz w:val="20"/>
              </w:rPr>
              <w:t xml:space="preserve">100</w:t>
            </w:r>
          </w:p>
        </w:tc>
        <w:tc>
          <w:tcPr>
            <w:tcW w:w="115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062" w:type="dxa"/>
            <w:tcBorders>
              <w:top w:val="nil"/>
              <w:left w:val="nil"/>
              <w:bottom w:val="nil"/>
              <w:right w:val="nil"/>
            </w:tcBorders>
          </w:tcPr>
          <w:p>
            <w:pPr>
              <w:pStyle w:val="0"/>
            </w:pPr>
            <w:r>
              <w:rPr>
                <w:sz w:val="20"/>
              </w:rPr>
              <w:t xml:space="preserve">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течение 10 дней, в общем количестве выполненных проектов строительства линейных объектов, процентов</w:t>
            </w:r>
          </w:p>
        </w:tc>
        <w:tc>
          <w:tcPr>
            <w:tcW w:w="1156" w:type="dxa"/>
            <w:tcBorders>
              <w:top w:val="nil"/>
              <w:left w:val="nil"/>
              <w:bottom w:val="nil"/>
              <w:right w:val="nil"/>
            </w:tcBorders>
          </w:tcPr>
          <w:p>
            <w:pPr>
              <w:pStyle w:val="0"/>
              <w:jc w:val="center"/>
            </w:pPr>
            <w:r>
              <w:rPr>
                <w:sz w:val="20"/>
              </w:rPr>
              <w:t xml:space="preserve">не менее 30</w:t>
            </w:r>
          </w:p>
        </w:tc>
        <w:tc>
          <w:tcPr>
            <w:tcW w:w="1156" w:type="dxa"/>
            <w:tcBorders>
              <w:top w:val="nil"/>
              <w:left w:val="nil"/>
              <w:bottom w:val="nil"/>
              <w:right w:val="nil"/>
            </w:tcBorders>
          </w:tcPr>
          <w:p>
            <w:pPr>
              <w:pStyle w:val="0"/>
              <w:jc w:val="center"/>
            </w:pPr>
            <w:r>
              <w:rPr>
                <w:sz w:val="20"/>
              </w:rPr>
              <w:t xml:space="preserve">не менее 40</w:t>
            </w:r>
          </w:p>
        </w:tc>
        <w:tc>
          <w:tcPr>
            <w:tcW w:w="1157" w:type="dxa"/>
            <w:tcBorders>
              <w:top w:val="nil"/>
              <w:left w:val="nil"/>
              <w:bottom w:val="nil"/>
              <w:right w:val="nil"/>
            </w:tcBorders>
          </w:tcPr>
          <w:p>
            <w:pPr>
              <w:pStyle w:val="0"/>
              <w:jc w:val="center"/>
            </w:pPr>
            <w:r>
              <w:rPr>
                <w:sz w:val="20"/>
              </w:rPr>
              <w:t xml:space="preserve">не менее 50</w:t>
            </w:r>
          </w:p>
        </w:tc>
      </w:tr>
      <w:tr>
        <w:tc>
          <w:tcPr>
            <w:gridSpan w:val="7"/>
            <w:tcW w:w="11916" w:type="dxa"/>
            <w:tcBorders>
              <w:top w:val="nil"/>
              <w:left w:val="nil"/>
              <w:bottom w:val="nil"/>
              <w:right w:val="nil"/>
            </w:tcBorders>
          </w:tcPr>
          <w:p>
            <w:pPr>
              <w:pStyle w:val="0"/>
              <w:outlineLvl w:val="3"/>
              <w:jc w:val="center"/>
            </w:pPr>
            <w:r>
              <w:rPr>
                <w:sz w:val="20"/>
              </w:rPr>
              <w:t xml:space="preserve">Раздел 3. Оформление технологического присоединения</w:t>
            </w:r>
          </w:p>
        </w:tc>
      </w:tr>
      <w:tr>
        <w:tc>
          <w:tcPr>
            <w:tcW w:w="567" w:type="dxa"/>
            <w:tcBorders>
              <w:top w:val="nil"/>
              <w:left w:val="nil"/>
              <w:bottom w:val="nil"/>
              <w:right w:val="nil"/>
            </w:tcBorders>
          </w:tcPr>
          <w:p>
            <w:pPr>
              <w:pStyle w:val="0"/>
              <w:jc w:val="center"/>
            </w:pPr>
            <w:r>
              <w:rPr>
                <w:sz w:val="20"/>
              </w:rPr>
              <w:t xml:space="preserve">3.1.</w:t>
            </w:r>
          </w:p>
        </w:tc>
        <w:tc>
          <w:tcPr>
            <w:tcW w:w="1757" w:type="dxa"/>
            <w:tcBorders>
              <w:top w:val="nil"/>
              <w:left w:val="nil"/>
              <w:bottom w:val="nil"/>
              <w:right w:val="nil"/>
            </w:tcBorders>
          </w:tcPr>
          <w:p>
            <w:pPr>
              <w:pStyle w:val="0"/>
            </w:pPr>
            <w:r>
              <w:rPr>
                <w:sz w:val="20"/>
              </w:rPr>
              <w:t xml:space="preserve">Ускоренная процедура выдачи акта об осуществлении технологического присоединения</w:t>
            </w:r>
          </w:p>
        </w:tc>
        <w:tc>
          <w:tcPr>
            <w:tcW w:w="3061" w:type="dxa"/>
            <w:tcBorders>
              <w:top w:val="nil"/>
              <w:left w:val="nil"/>
              <w:bottom w:val="nil"/>
              <w:right w:val="nil"/>
            </w:tcBorders>
          </w:tcPr>
          <w:p>
            <w:pPr>
              <w:pStyle w:val="0"/>
            </w:pPr>
            <w:r>
              <w:rPr>
                <w:sz w:val="20"/>
              </w:rPr>
              <w:t xml:space="preserve">осуществление на стадии 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062" w:type="dxa"/>
            <w:tcBorders>
              <w:top w:val="nil"/>
              <w:left w:val="nil"/>
              <w:bottom w:val="nil"/>
              <w:right w:val="nil"/>
            </w:tcBorders>
          </w:tcPr>
          <w:p>
            <w:pPr>
              <w:pStyle w:val="0"/>
            </w:pPr>
            <w:r>
              <w:rPr>
                <w:sz w:val="20"/>
              </w:rPr>
              <w:t xml:space="preserve">составление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156" w:type="dxa"/>
            <w:tcBorders>
              <w:top w:val="nil"/>
              <w:left w:val="nil"/>
              <w:bottom w:val="nil"/>
              <w:right w:val="nil"/>
            </w:tcBorders>
          </w:tcPr>
          <w:p>
            <w:pPr>
              <w:pStyle w:val="0"/>
              <w:jc w:val="center"/>
            </w:pPr>
            <w:r>
              <w:rPr>
                <w:sz w:val="20"/>
              </w:rPr>
              <w:t xml:space="preserve">не более 5</w:t>
            </w:r>
          </w:p>
        </w:tc>
        <w:tc>
          <w:tcPr>
            <w:tcW w:w="1156" w:type="dxa"/>
            <w:tcBorders>
              <w:top w:val="nil"/>
              <w:left w:val="nil"/>
              <w:bottom w:val="nil"/>
              <w:right w:val="nil"/>
            </w:tcBorders>
          </w:tcPr>
          <w:p>
            <w:pPr>
              <w:pStyle w:val="0"/>
              <w:jc w:val="center"/>
            </w:pPr>
            <w:r>
              <w:rPr>
                <w:sz w:val="20"/>
              </w:rPr>
              <w:t xml:space="preserve">не более 5</w:t>
            </w:r>
          </w:p>
        </w:tc>
        <w:tc>
          <w:tcPr>
            <w:tcW w:w="1157" w:type="dxa"/>
            <w:tcBorders>
              <w:top w:val="nil"/>
              <w:left w:val="nil"/>
              <w:bottom w:val="nil"/>
              <w:right w:val="nil"/>
            </w:tcBorders>
          </w:tcPr>
          <w:p>
            <w:pPr>
              <w:pStyle w:val="0"/>
              <w:jc w:val="center"/>
            </w:pPr>
            <w:r>
              <w:rPr>
                <w:sz w:val="20"/>
              </w:rPr>
              <w:t xml:space="preserve">не более 5</w:t>
            </w:r>
          </w:p>
        </w:tc>
      </w:tr>
      <w:tr>
        <w:tc>
          <w:tcPr>
            <w:tcW w:w="567" w:type="dxa"/>
            <w:tcBorders>
              <w:top w:val="nil"/>
              <w:left w:val="nil"/>
              <w:bottom w:val="nil"/>
              <w:right w:val="nil"/>
            </w:tcBorders>
          </w:tcPr>
          <w:p>
            <w:pPr>
              <w:pStyle w:val="0"/>
              <w:jc w:val="center"/>
            </w:pPr>
            <w:r>
              <w:rPr>
                <w:sz w:val="20"/>
              </w:rPr>
              <w:t xml:space="preserve">3.2.</w:t>
            </w:r>
          </w:p>
        </w:tc>
        <w:tc>
          <w:tcPr>
            <w:tcW w:w="1757" w:type="dxa"/>
            <w:tcBorders>
              <w:top w:val="nil"/>
              <w:left w:val="nil"/>
              <w:bottom w:val="nil"/>
              <w:right w:val="nil"/>
            </w:tcBorders>
          </w:tcPr>
          <w:p>
            <w:pPr>
              <w:pStyle w:val="0"/>
            </w:pPr>
            <w:r>
              <w:rPr>
                <w:sz w:val="20"/>
              </w:rPr>
              <w:t xml:space="preserve">Взаимодействие заявителя с энергосбытовой компанией</w:t>
            </w:r>
          </w:p>
        </w:tc>
        <w:tc>
          <w:tcPr>
            <w:tcW w:w="3061" w:type="dxa"/>
            <w:tcBorders>
              <w:top w:val="nil"/>
              <w:left w:val="nil"/>
              <w:bottom w:val="nil"/>
              <w:right w:val="nil"/>
            </w:tcBorders>
          </w:tcPr>
          <w:p>
            <w:pPr>
              <w:pStyle w:val="0"/>
            </w:pPr>
            <w:r>
              <w:rPr>
                <w:sz w:val="20"/>
              </w:rPr>
              <w:t xml:space="preserve">регламентация взаимодействия сетевых и энергосбытовых организаций при заключении договора энергоснабжения одновременно с процедурой технологического присоединения без посещения энергосбытовой организации</w:t>
            </w:r>
          </w:p>
        </w:tc>
        <w:tc>
          <w:tcPr>
            <w:tcW w:w="3062" w:type="dxa"/>
            <w:tcBorders>
              <w:top w:val="nil"/>
              <w:left w:val="nil"/>
              <w:bottom w:val="nil"/>
              <w:right w:val="nil"/>
            </w:tcBorders>
          </w:tcPr>
          <w:p>
            <w:pPr>
              <w:pStyle w:val="0"/>
            </w:pPr>
            <w:r>
              <w:rPr>
                <w:sz w:val="20"/>
              </w:rPr>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156" w:type="dxa"/>
            <w:tcBorders>
              <w:top w:val="nil"/>
              <w:left w:val="nil"/>
              <w:bottom w:val="nil"/>
              <w:right w:val="nil"/>
            </w:tcBorders>
          </w:tcPr>
          <w:p>
            <w:pPr>
              <w:pStyle w:val="0"/>
              <w:jc w:val="center"/>
            </w:pPr>
            <w:r>
              <w:rPr>
                <w:sz w:val="20"/>
              </w:rPr>
              <w:t xml:space="preserve">100</w:t>
            </w:r>
          </w:p>
        </w:tc>
        <w:tc>
          <w:tcPr>
            <w:tcW w:w="1156" w:type="dxa"/>
            <w:tcBorders>
              <w:top w:val="nil"/>
              <w:left w:val="nil"/>
              <w:bottom w:val="nil"/>
              <w:right w:val="nil"/>
            </w:tcBorders>
          </w:tcPr>
          <w:p>
            <w:pPr>
              <w:pStyle w:val="0"/>
              <w:jc w:val="center"/>
            </w:pPr>
            <w:r>
              <w:rPr>
                <w:sz w:val="20"/>
              </w:rPr>
              <w:t xml:space="preserve">100</w:t>
            </w:r>
          </w:p>
        </w:tc>
        <w:tc>
          <w:tcPr>
            <w:tcW w:w="1157" w:type="dxa"/>
            <w:tcBorders>
              <w:top w:val="nil"/>
              <w:left w:val="nil"/>
              <w:bottom w:val="nil"/>
              <w:right w:val="nil"/>
            </w:tcBorders>
          </w:tcPr>
          <w:p>
            <w:pPr>
              <w:pStyle w:val="0"/>
              <w:jc w:val="center"/>
            </w:pPr>
            <w:r>
              <w:rPr>
                <w:sz w:val="20"/>
              </w:rPr>
              <w:t xml:space="preserve">100</w:t>
            </w:r>
          </w:p>
        </w:tc>
      </w:tr>
      <w:tr>
        <w:tc>
          <w:tcPr>
            <w:tcW w:w="56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062" w:type="dxa"/>
            <w:tcBorders>
              <w:top w:val="nil"/>
              <w:left w:val="nil"/>
              <w:bottom w:val="nil"/>
              <w:right w:val="nil"/>
            </w:tcBorders>
          </w:tcPr>
          <w:p>
            <w:pPr>
              <w:pStyle w:val="0"/>
            </w:pPr>
            <w:r>
              <w:rPr>
                <w:sz w:val="20"/>
              </w:rPr>
              <w:t xml:space="preserve">доля договоров, обеспечивающих продажу электрической энергии на розничном рынке, направленных заявителю через личный кабинет 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156" w:type="dxa"/>
            <w:tcBorders>
              <w:top w:val="nil"/>
              <w:left w:val="nil"/>
              <w:bottom w:val="nil"/>
              <w:right w:val="nil"/>
            </w:tcBorders>
          </w:tcPr>
          <w:p>
            <w:pPr>
              <w:pStyle w:val="0"/>
              <w:jc w:val="center"/>
            </w:pPr>
            <w:r>
              <w:rPr>
                <w:sz w:val="20"/>
              </w:rPr>
              <w:t xml:space="preserve">не менее 10</w:t>
            </w:r>
          </w:p>
        </w:tc>
        <w:tc>
          <w:tcPr>
            <w:tcW w:w="1156" w:type="dxa"/>
            <w:tcBorders>
              <w:top w:val="nil"/>
              <w:left w:val="nil"/>
              <w:bottom w:val="nil"/>
              <w:right w:val="nil"/>
            </w:tcBorders>
          </w:tcPr>
          <w:p>
            <w:pPr>
              <w:pStyle w:val="0"/>
              <w:jc w:val="center"/>
            </w:pPr>
            <w:r>
              <w:rPr>
                <w:sz w:val="20"/>
              </w:rPr>
              <w:t xml:space="preserve">не менее 30</w:t>
            </w:r>
          </w:p>
        </w:tc>
        <w:tc>
          <w:tcPr>
            <w:tcW w:w="1157" w:type="dxa"/>
            <w:tcBorders>
              <w:top w:val="nil"/>
              <w:left w:val="nil"/>
              <w:bottom w:val="nil"/>
              <w:right w:val="nil"/>
            </w:tcBorders>
          </w:tcPr>
          <w:p>
            <w:pPr>
              <w:pStyle w:val="0"/>
              <w:jc w:val="center"/>
            </w:pPr>
            <w:r>
              <w:rPr>
                <w:sz w:val="20"/>
              </w:rPr>
              <w:t xml:space="preserve">не менее 50</w:t>
            </w:r>
          </w:p>
        </w:tc>
      </w:tr>
      <w:tr>
        <w:tc>
          <w:tcPr>
            <w:gridSpan w:val="7"/>
            <w:tcW w:w="11916" w:type="dxa"/>
            <w:tcBorders>
              <w:top w:val="nil"/>
              <w:left w:val="nil"/>
              <w:bottom w:val="nil"/>
              <w:right w:val="nil"/>
            </w:tcBorders>
          </w:tcPr>
          <w:p>
            <w:pPr>
              <w:pStyle w:val="0"/>
              <w:outlineLvl w:val="3"/>
              <w:jc w:val="center"/>
            </w:pPr>
            <w:r>
              <w:rPr>
                <w:sz w:val="20"/>
              </w:rPr>
              <w:t xml:space="preserve">Раздел 4. Обеспечивающие факторы</w:t>
            </w:r>
          </w:p>
        </w:tc>
      </w:tr>
      <w:tr>
        <w:tc>
          <w:tcPr>
            <w:tcW w:w="567" w:type="dxa"/>
            <w:tcBorders>
              <w:top w:val="nil"/>
              <w:left w:val="nil"/>
              <w:bottom w:val="nil"/>
              <w:right w:val="nil"/>
            </w:tcBorders>
          </w:tcPr>
          <w:p>
            <w:pPr>
              <w:pStyle w:val="0"/>
              <w:jc w:val="center"/>
            </w:pPr>
            <w:r>
              <w:rPr>
                <w:sz w:val="20"/>
              </w:rPr>
              <w:t xml:space="preserve">4.1.</w:t>
            </w:r>
          </w:p>
        </w:tc>
        <w:tc>
          <w:tcPr>
            <w:tcW w:w="1757" w:type="dxa"/>
            <w:tcBorders>
              <w:top w:val="nil"/>
              <w:left w:val="nil"/>
              <w:bottom w:val="nil"/>
              <w:right w:val="nil"/>
            </w:tcBorders>
          </w:tcPr>
          <w:p>
            <w:pPr>
              <w:pStyle w:val="0"/>
            </w:pPr>
            <w:r>
              <w:rPr>
                <w:sz w:val="20"/>
              </w:rPr>
              <w:t xml:space="preserve">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pPr>
              <w:pStyle w:val="0"/>
            </w:pPr>
            <w:r>
              <w:rPr>
                <w:sz w:val="20"/>
              </w:rPr>
              <w:t xml:space="preserve">обеспечение возможности рассмотрения документации по планировке территорий в электронной форме</w:t>
            </w:r>
          </w:p>
        </w:tc>
        <w:tc>
          <w:tcPr>
            <w:tcW w:w="3062" w:type="dxa"/>
            <w:tcBorders>
              <w:top w:val="nil"/>
              <w:left w:val="nil"/>
              <w:bottom w:val="nil"/>
              <w:right w:val="nil"/>
            </w:tcBorders>
          </w:tcPr>
          <w:p>
            <w:pPr>
              <w:pStyle w:val="0"/>
            </w:pPr>
            <w:r>
              <w:rPr>
                <w:sz w:val="20"/>
              </w:rPr>
              <w:t xml:space="preserve">доля проектов планировки территорий, поступивших на рассмотрение в уполномоченный орган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156" w:type="dxa"/>
            <w:tcBorders>
              <w:top w:val="nil"/>
              <w:left w:val="nil"/>
              <w:bottom w:val="nil"/>
              <w:right w:val="nil"/>
            </w:tcBorders>
          </w:tcPr>
          <w:p>
            <w:pPr>
              <w:pStyle w:val="0"/>
              <w:jc w:val="center"/>
            </w:pPr>
            <w:r>
              <w:rPr>
                <w:sz w:val="20"/>
              </w:rPr>
              <w:t xml:space="preserve">не менее 30</w:t>
            </w:r>
          </w:p>
        </w:tc>
        <w:tc>
          <w:tcPr>
            <w:tcW w:w="1156" w:type="dxa"/>
            <w:tcBorders>
              <w:top w:val="nil"/>
              <w:left w:val="nil"/>
              <w:bottom w:val="nil"/>
              <w:right w:val="nil"/>
            </w:tcBorders>
          </w:tcPr>
          <w:p>
            <w:pPr>
              <w:pStyle w:val="0"/>
              <w:jc w:val="center"/>
            </w:pPr>
            <w:r>
              <w:rPr>
                <w:sz w:val="20"/>
              </w:rPr>
              <w:t xml:space="preserve">не менее 40</w:t>
            </w:r>
          </w:p>
        </w:tc>
        <w:tc>
          <w:tcPr>
            <w:tcW w:w="1157" w:type="dxa"/>
            <w:tcBorders>
              <w:top w:val="nil"/>
              <w:left w:val="nil"/>
              <w:bottom w:val="nil"/>
              <w:right w:val="nil"/>
            </w:tcBorders>
          </w:tcPr>
          <w:p>
            <w:pPr>
              <w:pStyle w:val="0"/>
              <w:jc w:val="center"/>
            </w:pPr>
            <w:r>
              <w:rPr>
                <w:sz w:val="20"/>
              </w:rPr>
              <w:t xml:space="preserve">не менее 50</w:t>
            </w:r>
          </w:p>
        </w:tc>
      </w:tr>
      <w:tr>
        <w:tc>
          <w:tcPr>
            <w:tcW w:w="567" w:type="dxa"/>
            <w:tcBorders>
              <w:top w:val="nil"/>
              <w:left w:val="nil"/>
              <w:bottom w:val="single" w:sz="4"/>
              <w:right w:val="nil"/>
            </w:tcBorders>
          </w:tcPr>
          <w:p>
            <w:pPr>
              <w:pStyle w:val="0"/>
              <w:jc w:val="center"/>
            </w:pPr>
            <w:r>
              <w:rPr>
                <w:sz w:val="20"/>
              </w:rPr>
              <w:t xml:space="preserve">4.2.</w:t>
            </w:r>
          </w:p>
        </w:tc>
        <w:tc>
          <w:tcPr>
            <w:tcW w:w="1757" w:type="dxa"/>
            <w:tcBorders>
              <w:top w:val="nil"/>
              <w:left w:val="nil"/>
              <w:bottom w:val="single" w:sz="4"/>
              <w:right w:val="nil"/>
            </w:tcBorders>
          </w:tcPr>
          <w:p>
            <w:pPr>
              <w:pStyle w:val="0"/>
            </w:pPr>
            <w:r>
              <w:rPr>
                <w:sz w:val="20"/>
              </w:rPr>
              <w:t xml:space="preserve">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right w:val="nil"/>
            </w:tcBorders>
          </w:tcPr>
          <w:p>
            <w:pPr>
              <w:pStyle w:val="0"/>
            </w:pPr>
            <w:r>
              <w:rPr>
                <w:sz w:val="20"/>
              </w:rPr>
              <w:t xml:space="preserve">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062" w:type="dxa"/>
            <w:tcBorders>
              <w:top w:val="nil"/>
              <w:left w:val="nil"/>
              <w:bottom w:val="single" w:sz="4"/>
              <w:right w:val="nil"/>
            </w:tcBorders>
          </w:tcPr>
          <w:p>
            <w:pPr>
              <w:pStyle w:val="0"/>
            </w:pPr>
            <w:r>
              <w:rPr>
                <w:sz w:val="20"/>
              </w:rPr>
              <w:t xml:space="preserve">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156"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85 дней</w:t>
            </w:r>
          </w:p>
        </w:tc>
        <w:tc>
          <w:tcPr>
            <w:tcW w:w="1156"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85 дней</w:t>
            </w:r>
          </w:p>
        </w:tc>
        <w:tc>
          <w:tcPr>
            <w:tcW w:w="1157" w:type="dxa"/>
            <w:tcBorders>
              <w:top w:val="nil"/>
              <w:left w:val="nil"/>
              <w:bottom w:val="single" w:sz="4"/>
              <w:right w:val="nil"/>
            </w:tcBorders>
          </w:tcPr>
          <w:p>
            <w:pPr>
              <w:pStyle w:val="0"/>
              <w:jc w:val="center"/>
            </w:pPr>
            <w:r>
              <w:rPr>
                <w:sz w:val="20"/>
              </w:rPr>
              <w:t xml:space="preserve">технологическое присоединение в территориальных сетевых организациях осуществляется в сроки, не превышающие 85 дней</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Целевая модель</w:t>
      </w:r>
    </w:p>
    <w:p>
      <w:pPr>
        <w:pStyle w:val="2"/>
        <w:jc w:val="center"/>
      </w:pPr>
      <w:r>
        <w:rPr>
          <w:sz w:val="20"/>
        </w:rPr>
        <w:t xml:space="preserve">"Подключение (технологическое присоединение)</w:t>
      </w:r>
    </w:p>
    <w:p>
      <w:pPr>
        <w:pStyle w:val="2"/>
        <w:jc w:val="center"/>
      </w:pPr>
      <w:r>
        <w:rPr>
          <w:sz w:val="20"/>
        </w:rPr>
        <w:t xml:space="preserve">к сетям газораспределения"</w:t>
      </w:r>
    </w:p>
    <w:p>
      <w:pPr>
        <w:pStyle w:val="0"/>
      </w:pPr>
      <w:r>
        <w:rPr>
          <w:sz w:val="20"/>
        </w:rPr>
      </w:r>
    </w:p>
    <w:p>
      <w:pPr>
        <w:pStyle w:val="0"/>
        <w:ind w:firstLine="540"/>
        <w:jc w:val="both"/>
      </w:pPr>
      <w:r>
        <w:rPr>
          <w:sz w:val="20"/>
        </w:rPr>
        <w:t xml:space="preserve">Утратила силу. - </w:t>
      </w:r>
      <w:hyperlink w:history="0" r:id="rId46"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29.04.2021 N 1139-р.</w:t>
      </w:r>
    </w:p>
    <w:p>
      <w:pPr>
        <w:pStyle w:val="0"/>
      </w:pPr>
      <w:r>
        <w:rPr>
          <w:sz w:val="20"/>
        </w:rPr>
      </w:r>
    </w:p>
    <w:bookmarkStart w:id="427" w:name="P427"/>
    <w:bookmarkEnd w:id="427"/>
    <w:p>
      <w:pPr>
        <w:pStyle w:val="2"/>
        <w:outlineLvl w:val="1"/>
        <w:jc w:val="center"/>
      </w:pPr>
      <w:r>
        <w:rPr>
          <w:sz w:val="20"/>
        </w:rPr>
        <w:t xml:space="preserve">Целевая модель</w:t>
      </w:r>
    </w:p>
    <w:p>
      <w:pPr>
        <w:pStyle w:val="2"/>
        <w:jc w:val="center"/>
      </w:pPr>
      <w:r>
        <w:rPr>
          <w:sz w:val="20"/>
        </w:rPr>
        <w:t xml:space="preserve">"Подключение (технологическое присоединение) к системам</w:t>
      </w:r>
    </w:p>
    <w:p>
      <w:pPr>
        <w:pStyle w:val="2"/>
        <w:jc w:val="center"/>
      </w:pPr>
      <w:r>
        <w:rPr>
          <w:sz w:val="20"/>
        </w:rPr>
        <w:t xml:space="preserve">теплоснабжения, подключение (технологическое присоединение)</w:t>
      </w:r>
    </w:p>
    <w:p>
      <w:pPr>
        <w:pStyle w:val="2"/>
        <w:jc w:val="center"/>
      </w:pPr>
      <w:r>
        <w:rPr>
          <w:sz w:val="20"/>
        </w:rPr>
        <w:t xml:space="preserve">к централизованным системам водоснабжения и водоотведения"</w:t>
      </w:r>
    </w:p>
    <w:p>
      <w:pPr>
        <w:pStyle w:val="0"/>
        <w:jc w:val="center"/>
      </w:pPr>
      <w:r>
        <w:rPr>
          <w:sz w:val="20"/>
        </w:rPr>
        <w:t xml:space="preserve">(в ред. </w:t>
      </w:r>
      <w:hyperlink w:history="0" r:id="rId47" w:tooltip="Распоряжение Правительства РФ от 31.12.2018 N 3042-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31.12.2018</w:t>
      </w:r>
    </w:p>
    <w:p>
      <w:pPr>
        <w:pStyle w:val="0"/>
        <w:jc w:val="center"/>
      </w:pPr>
      <w:r>
        <w:rPr>
          <w:sz w:val="20"/>
        </w:rPr>
        <w:t xml:space="preserve">N 3042-р)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pPr>
        <w:pStyle w:val="0"/>
        <w:spacing w:before="200" w:line-rule="auto"/>
        <w:ind w:firstLine="540"/>
        <w:jc w:val="both"/>
      </w:pPr>
      <w:r>
        <w:rPr>
          <w:sz w:val="20"/>
        </w:rPr>
        <w:t xml:space="preserve">Целевая модель сформирована на базе "модельного объекта" со следующими параметрами:</w:t>
      </w:r>
    </w:p>
    <w:p>
      <w:pPr>
        <w:pStyle w:val="0"/>
        <w:spacing w:before="200" w:line-rule="auto"/>
        <w:ind w:firstLine="540"/>
        <w:jc w:val="both"/>
      </w:pPr>
      <w:r>
        <w:rPr>
          <w:sz w:val="20"/>
        </w:rPr>
        <w:t xml:space="preserve">объект в сфере теплоснабжения с нагрузкой до 1,5 Гкал/час при наличии технической возможности подключения;</w:t>
      </w:r>
    </w:p>
    <w:p>
      <w:pPr>
        <w:pStyle w:val="0"/>
        <w:spacing w:before="200" w:line-rule="auto"/>
        <w:ind w:firstLine="540"/>
        <w:jc w:val="both"/>
      </w:pPr>
      <w:r>
        <w:rPr>
          <w:sz w:val="20"/>
        </w:rPr>
        <w:t xml:space="preserve">объект в сфере водоснабжения и водоотведения с нагрузкой не более 10 м</w:t>
      </w:r>
      <w:r>
        <w:rPr>
          <w:sz w:val="20"/>
          <w:vertAlign w:val="superscript"/>
        </w:rPr>
        <w:t xml:space="preserve">3</w:t>
      </w:r>
      <w:r>
        <w:rPr>
          <w:sz w:val="20"/>
        </w:rPr>
        <w:t xml:space="preserve">/час при наличии технической возможности подключения.</w:t>
      </w:r>
    </w:p>
    <w:p>
      <w:pPr>
        <w:pStyle w:val="0"/>
        <w:spacing w:before="200" w:line-rule="auto"/>
        <w:ind w:firstLine="540"/>
        <w:jc w:val="both"/>
      </w:pPr>
      <w:r>
        <w:rPr>
          <w:sz w:val="20"/>
        </w:rPr>
        <w:t xml:space="preserve">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624"/>
        <w:gridCol w:w="2324"/>
        <w:gridCol w:w="2268"/>
        <w:gridCol w:w="2778"/>
        <w:gridCol w:w="1094"/>
        <w:gridCol w:w="1094"/>
        <w:gridCol w:w="1096"/>
      </w:tblGrid>
      <w:tr>
        <w:tblPrEx>
          <w:tblBorders>
            <w:insideV w:val="single" w:sz="4"/>
            <w:insideH w:val="single" w:sz="4"/>
          </w:tblBorders>
        </w:tblPrEx>
        <w:tc>
          <w:tcPr>
            <w:gridSpan w:val="2"/>
            <w:tcW w:w="2948" w:type="dxa"/>
            <w:tcBorders>
              <w:top w:val="single" w:sz="4"/>
              <w:left w:val="nil"/>
              <w:bottom w:val="single" w:sz="4"/>
            </w:tcBorders>
            <w:vMerge w:val="restart"/>
          </w:tcPr>
          <w:p>
            <w:pPr>
              <w:pStyle w:val="0"/>
              <w:jc w:val="center"/>
            </w:pPr>
            <w:r>
              <w:rPr>
                <w:sz w:val="20"/>
              </w:rPr>
              <w:t xml:space="preserve">Фактор (этап) реализации</w:t>
            </w:r>
          </w:p>
        </w:tc>
        <w:tc>
          <w:tcPr>
            <w:tcW w:w="2268"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2778"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3"/>
            <w:tcW w:w="3284" w:type="dxa"/>
            <w:tcBorders>
              <w:top w:val="single" w:sz="4"/>
              <w:bottom w:val="single" w:sz="4"/>
              <w:right w:val="nil"/>
            </w:tcBorders>
          </w:tcPr>
          <w:p>
            <w:pPr>
              <w:pStyle w:val="0"/>
              <w:jc w:val="center"/>
            </w:pPr>
            <w:r>
              <w:rPr>
                <w:sz w:val="20"/>
              </w:rPr>
              <w:t xml:space="preserve">Целевое значение</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94" w:type="dxa"/>
            <w:tcBorders>
              <w:top w:val="single" w:sz="4"/>
              <w:bottom w:val="single" w:sz="4"/>
            </w:tcBorders>
          </w:tcPr>
          <w:p>
            <w:pPr>
              <w:pStyle w:val="0"/>
              <w:jc w:val="center"/>
            </w:pPr>
            <w:r>
              <w:rPr>
                <w:sz w:val="20"/>
              </w:rPr>
              <w:t xml:space="preserve">31 декабря 2019 г.</w:t>
            </w:r>
          </w:p>
        </w:tc>
        <w:tc>
          <w:tcPr>
            <w:tcW w:w="1094" w:type="dxa"/>
            <w:tcBorders>
              <w:top w:val="single" w:sz="4"/>
              <w:bottom w:val="single" w:sz="4"/>
            </w:tcBorders>
          </w:tcPr>
          <w:p>
            <w:pPr>
              <w:pStyle w:val="0"/>
              <w:jc w:val="center"/>
            </w:pPr>
            <w:r>
              <w:rPr>
                <w:sz w:val="20"/>
              </w:rPr>
              <w:t xml:space="preserve">31 декабря 2020 г.</w:t>
            </w:r>
          </w:p>
        </w:tc>
        <w:tc>
          <w:tcPr>
            <w:tcW w:w="1096" w:type="dxa"/>
            <w:tcBorders>
              <w:top w:val="single" w:sz="4"/>
              <w:bottom w:val="single" w:sz="4"/>
              <w:right w:val="nil"/>
            </w:tcBorders>
          </w:tcPr>
          <w:p>
            <w:pPr>
              <w:pStyle w:val="0"/>
              <w:jc w:val="center"/>
            </w:pPr>
            <w:r>
              <w:rPr>
                <w:sz w:val="20"/>
              </w:rPr>
              <w:t xml:space="preserve">31 декабря 2021 г.</w:t>
            </w:r>
          </w:p>
        </w:tc>
      </w:tr>
      <w:tr>
        <w:tc>
          <w:tcPr>
            <w:gridSpan w:val="7"/>
            <w:tcW w:w="11278" w:type="dxa"/>
            <w:tcBorders>
              <w:top w:val="single" w:sz="4"/>
              <w:left w:val="nil"/>
              <w:bottom w:val="nil"/>
              <w:right w:val="nil"/>
            </w:tcBorders>
          </w:tcPr>
          <w:p>
            <w:pPr>
              <w:pStyle w:val="0"/>
              <w:outlineLvl w:val="3"/>
              <w:jc w:val="center"/>
            </w:pPr>
            <w:r>
              <w:rPr>
                <w:sz w:val="20"/>
              </w:rPr>
              <w:t xml:space="preserve">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tc>
          <w:tcPr>
            <w:tcW w:w="624" w:type="dxa"/>
            <w:tcBorders>
              <w:top w:val="nil"/>
              <w:left w:val="nil"/>
              <w:bottom w:val="nil"/>
              <w:right w:val="nil"/>
            </w:tcBorders>
            <w:vMerge w:val="restart"/>
          </w:tcPr>
          <w:p>
            <w:pPr>
              <w:pStyle w:val="0"/>
            </w:pPr>
            <w:r>
              <w:rPr>
                <w:sz w:val="20"/>
              </w:rPr>
              <w:t xml:space="preserve">1.1.</w:t>
            </w:r>
          </w:p>
        </w:tc>
        <w:tc>
          <w:tcPr>
            <w:tcW w:w="2324" w:type="dxa"/>
            <w:tcBorders>
              <w:top w:val="nil"/>
              <w:left w:val="nil"/>
              <w:bottom w:val="nil"/>
              <w:right w:val="nil"/>
            </w:tcBorders>
            <w:vMerge w:val="restart"/>
          </w:tcPr>
          <w:p>
            <w:pPr>
              <w:pStyle w:val="0"/>
            </w:pPr>
            <w:r>
              <w:rPr>
                <w:sz w:val="20"/>
              </w:rP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268" w:type="dxa"/>
            <w:tcBorders>
              <w:top w:val="nil"/>
              <w:left w:val="nil"/>
              <w:bottom w:val="nil"/>
              <w:right w:val="nil"/>
            </w:tcBorders>
            <w:vMerge w:val="restart"/>
          </w:tcPr>
          <w:p>
            <w:pPr>
              <w:pStyle w:val="0"/>
            </w:pPr>
            <w:r>
              <w:rPr>
                <w:sz w:val="20"/>
              </w:rPr>
              <w:t xml:space="preserve">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pPr>
              <w:pStyle w:val="0"/>
            </w:pPr>
            <w:r>
              <w:rPr>
                <w:sz w:val="20"/>
              </w:rPr>
              <w:t xml:space="preserve">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pPr>
              <w:pStyle w:val="0"/>
              <w:jc w:val="center"/>
            </w:pPr>
            <w:r>
              <w:rPr>
                <w:sz w:val="20"/>
              </w:rPr>
              <w:t xml:space="preserve">- </w:t>
            </w:r>
            <w:hyperlink w:history="0" w:anchor="P700" w:tooltip="&lt;1&gt; Целевое значение будет установлено по итогам реализации постановления Правительства Российской Федерации от 9 августа 2017 г. N 955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quot;.">
              <w:r>
                <w:rPr>
                  <w:sz w:val="20"/>
                  <w:color w:val="0000ff"/>
                </w:rPr>
                <w:t xml:space="preserve">&lt;1&gt;</w:t>
              </w:r>
            </w:hyperlink>
          </w:p>
        </w:tc>
        <w:tc>
          <w:tcPr>
            <w:tcW w:w="1094" w:type="dxa"/>
            <w:tcBorders>
              <w:top w:val="nil"/>
              <w:left w:val="nil"/>
              <w:bottom w:val="nil"/>
              <w:right w:val="nil"/>
            </w:tcBorders>
          </w:tcPr>
          <w:p>
            <w:pPr>
              <w:pStyle w:val="0"/>
              <w:jc w:val="center"/>
            </w:pPr>
            <w:r>
              <w:rPr>
                <w:sz w:val="20"/>
              </w:rPr>
              <w:t xml:space="preserve">- </w:t>
            </w:r>
            <w:hyperlink w:history="0" w:anchor="P700" w:tooltip="&lt;1&gt; Целевое значение будет установлено по итогам реализации постановления Правительства Российской Федерации от 9 августа 2017 г. N 955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quot;.">
              <w:r>
                <w:rPr>
                  <w:sz w:val="20"/>
                  <w:color w:val="0000ff"/>
                </w:rPr>
                <w:t xml:space="preserve">&lt;1&gt;</w:t>
              </w:r>
            </w:hyperlink>
          </w:p>
        </w:tc>
        <w:tc>
          <w:tcPr>
            <w:tcW w:w="1096" w:type="dxa"/>
            <w:tcBorders>
              <w:top w:val="nil"/>
              <w:left w:val="nil"/>
              <w:bottom w:val="nil"/>
              <w:right w:val="nil"/>
            </w:tcBorders>
          </w:tcPr>
          <w:p>
            <w:pPr>
              <w:pStyle w:val="0"/>
              <w:jc w:val="center"/>
            </w:pPr>
            <w:r>
              <w:rPr>
                <w:sz w:val="20"/>
              </w:rPr>
              <w:t xml:space="preserve">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268" w:type="dxa"/>
            <w:tcBorders>
              <w:top w:val="nil"/>
              <w:left w:val="nil"/>
              <w:bottom w:val="nil"/>
              <w:right w:val="nil"/>
            </w:tcBorders>
          </w:tcPr>
          <w:p>
            <w:pPr>
              <w:pStyle w:val="0"/>
            </w:pPr>
            <w:r>
              <w:rPr>
                <w:sz w:val="20"/>
              </w:rPr>
              <w:t xml:space="preserve">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pPr>
              <w:pStyle w:val="0"/>
            </w:pPr>
            <w:r>
              <w:rPr>
                <w:sz w:val="20"/>
              </w:rPr>
              <w:t xml:space="preserve">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1.2.</w:t>
            </w:r>
          </w:p>
        </w:tc>
        <w:tc>
          <w:tcPr>
            <w:tcW w:w="2324" w:type="dxa"/>
            <w:tcBorders>
              <w:top w:val="nil"/>
              <w:left w:val="nil"/>
              <w:bottom w:val="nil"/>
              <w:right w:val="nil"/>
            </w:tcBorders>
          </w:tcPr>
          <w:p>
            <w:pPr>
              <w:pStyle w:val="0"/>
            </w:pPr>
            <w:r>
              <w:rPr>
                <w:sz w:val="20"/>
              </w:rPr>
              <w:t xml:space="preserve">Автоматизация процесса подключения (технологического присоединения)</w:t>
            </w:r>
          </w:p>
        </w:tc>
        <w:tc>
          <w:tcPr>
            <w:tcW w:w="2268" w:type="dxa"/>
            <w:tcBorders>
              <w:top w:val="nil"/>
              <w:left w:val="nil"/>
              <w:bottom w:val="nil"/>
              <w:right w:val="nil"/>
            </w:tcBorders>
          </w:tcPr>
          <w:p>
            <w:pPr>
              <w:pStyle w:val="0"/>
            </w:pPr>
            <w:r>
              <w:rPr>
                <w:sz w:val="20"/>
              </w:rPr>
              <w:t xml:space="preserve">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pPr>
              <w:pStyle w:val="0"/>
            </w:pPr>
            <w:r>
              <w:rPr>
                <w:sz w:val="20"/>
              </w:rPr>
              <w:t xml:space="preserve">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pPr>
              <w:pStyle w:val="0"/>
              <w:jc w:val="center"/>
            </w:pPr>
            <w:r>
              <w:rPr>
                <w:sz w:val="20"/>
              </w:rPr>
              <w:t xml:space="preserve">7</w:t>
            </w:r>
          </w:p>
        </w:tc>
        <w:tc>
          <w:tcPr>
            <w:tcW w:w="1094" w:type="dxa"/>
            <w:tcBorders>
              <w:top w:val="nil"/>
              <w:left w:val="nil"/>
              <w:bottom w:val="nil"/>
              <w:right w:val="nil"/>
            </w:tcBorders>
          </w:tcPr>
          <w:p>
            <w:pPr>
              <w:pStyle w:val="0"/>
              <w:jc w:val="center"/>
            </w:pPr>
            <w:r>
              <w:rPr>
                <w:sz w:val="20"/>
              </w:rPr>
              <w:t xml:space="preserve">5</w:t>
            </w:r>
          </w:p>
        </w:tc>
        <w:tc>
          <w:tcPr>
            <w:tcW w:w="1096" w:type="dxa"/>
            <w:tcBorders>
              <w:top w:val="nil"/>
              <w:left w:val="nil"/>
              <w:bottom w:val="nil"/>
              <w:right w:val="nil"/>
            </w:tcBorders>
          </w:tcPr>
          <w:p>
            <w:pPr>
              <w:pStyle w:val="0"/>
              <w:jc w:val="center"/>
            </w:pPr>
            <w:r>
              <w:rPr>
                <w:sz w:val="20"/>
              </w:rPr>
              <w:t xml:space="preserve">5</w:t>
            </w:r>
          </w:p>
        </w:tc>
      </w:tr>
      <w:tr>
        <w:tc>
          <w:tcPr>
            <w:tcW w:w="624" w:type="dxa"/>
            <w:tcBorders>
              <w:top w:val="nil"/>
              <w:left w:val="nil"/>
              <w:bottom w:val="nil"/>
              <w:right w:val="nil"/>
            </w:tcBorders>
          </w:tcPr>
          <w:p>
            <w:pPr>
              <w:pStyle w:val="0"/>
            </w:pPr>
            <w:r>
              <w:rPr>
                <w:sz w:val="20"/>
              </w:rPr>
              <w:t xml:space="preserve">1.3.</w:t>
            </w:r>
          </w:p>
        </w:tc>
        <w:tc>
          <w:tcPr>
            <w:tcW w:w="2324" w:type="dxa"/>
            <w:tcBorders>
              <w:top w:val="nil"/>
              <w:left w:val="nil"/>
              <w:bottom w:val="nil"/>
              <w:right w:val="nil"/>
            </w:tcBorders>
          </w:tcPr>
          <w:p>
            <w:pPr>
              <w:pStyle w:val="0"/>
            </w:pPr>
            <w:r>
              <w:rPr>
                <w:sz w:val="20"/>
              </w:rPr>
              <w:t xml:space="preserve">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pPr>
              <w:pStyle w:val="0"/>
            </w:pPr>
            <w:r>
              <w:rPr>
                <w:sz w:val="20"/>
              </w:rPr>
              <w:t xml:space="preserve">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pPr>
              <w:pStyle w:val="0"/>
            </w:pPr>
            <w:r>
              <w:rPr>
                <w:sz w:val="20"/>
              </w:rPr>
              <w:t xml:space="preserve">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pPr>
              <w:pStyle w:val="0"/>
              <w:jc w:val="center"/>
            </w:pPr>
            <w:r>
              <w:rPr>
                <w:sz w:val="20"/>
              </w:rPr>
              <w:t xml:space="preserve">100</w:t>
            </w:r>
          </w:p>
        </w:tc>
        <w:tc>
          <w:tcPr>
            <w:tcW w:w="1094" w:type="dxa"/>
            <w:tcBorders>
              <w:top w:val="nil"/>
              <w:left w:val="nil"/>
              <w:bottom w:val="nil"/>
              <w:right w:val="nil"/>
            </w:tcBorders>
          </w:tcPr>
          <w:p>
            <w:pPr>
              <w:pStyle w:val="0"/>
              <w:jc w:val="center"/>
            </w:pPr>
            <w:r>
              <w:rPr>
                <w:sz w:val="20"/>
              </w:rPr>
              <w:t xml:space="preserve">100</w:t>
            </w:r>
          </w:p>
        </w:tc>
        <w:tc>
          <w:tcPr>
            <w:tcW w:w="1096"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pPr>
              <w:pStyle w:val="0"/>
            </w:pPr>
            <w:r>
              <w:rPr>
                <w:sz w:val="20"/>
              </w:rPr>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только при наличии в субъекте Российской Федерации действующей ГИСОГД)</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1.4.</w:t>
            </w:r>
          </w:p>
        </w:tc>
        <w:tc>
          <w:tcPr>
            <w:tcW w:w="2324" w:type="dxa"/>
            <w:tcBorders>
              <w:top w:val="nil"/>
              <w:left w:val="nil"/>
              <w:bottom w:val="nil"/>
              <w:right w:val="nil"/>
            </w:tcBorders>
          </w:tcPr>
          <w:p>
            <w:pPr>
              <w:pStyle w:val="0"/>
            </w:pPr>
            <w:r>
              <w:rPr>
                <w:sz w:val="20"/>
              </w:rPr>
              <w:t xml:space="preserve">Регламентация процедур подключения (технологического присоединения)</w:t>
            </w:r>
          </w:p>
        </w:tc>
        <w:tc>
          <w:tcPr>
            <w:tcW w:w="2268" w:type="dxa"/>
            <w:tcBorders>
              <w:top w:val="nil"/>
              <w:left w:val="nil"/>
              <w:bottom w:val="nil"/>
              <w:right w:val="nil"/>
            </w:tcBorders>
          </w:tcPr>
          <w:p>
            <w:pPr>
              <w:pStyle w:val="0"/>
            </w:pPr>
            <w:r>
              <w:rPr>
                <w:sz w:val="20"/>
              </w:rP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pPr>
              <w:pStyle w:val="0"/>
            </w:pPr>
            <w:r>
              <w:rPr>
                <w:sz w:val="20"/>
              </w:rPr>
              <w:t xml:space="preserve">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pPr>
              <w:pStyle w:val="0"/>
            </w:pPr>
            <w:r>
              <w:rPr>
                <w:sz w:val="20"/>
              </w:rPr>
            </w:r>
          </w:p>
        </w:tc>
        <w:tc>
          <w:tcPr>
            <w:tcW w:w="1094" w:type="dxa"/>
            <w:tcBorders>
              <w:top w:val="nil"/>
              <w:left w:val="nil"/>
              <w:bottom w:val="nil"/>
              <w:right w:val="nil"/>
            </w:tcBorders>
          </w:tcPr>
          <w:p>
            <w:pPr>
              <w:pStyle w:val="0"/>
            </w:pPr>
            <w:r>
              <w:rPr>
                <w:sz w:val="20"/>
              </w:rPr>
            </w:r>
          </w:p>
        </w:tc>
        <w:tc>
          <w:tcPr>
            <w:tcW w:w="1096"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холодного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горячего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водоотведения,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системе теплоснабжения,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1.5.</w:t>
            </w:r>
          </w:p>
        </w:tc>
        <w:tc>
          <w:tcPr>
            <w:tcW w:w="2324" w:type="dxa"/>
            <w:tcBorders>
              <w:top w:val="nil"/>
              <w:left w:val="nil"/>
              <w:bottom w:val="nil"/>
              <w:right w:val="nil"/>
            </w:tcBorders>
          </w:tcPr>
          <w:p>
            <w:pPr>
              <w:pStyle w:val="0"/>
            </w:pPr>
            <w:r>
              <w:rPr>
                <w:sz w:val="20"/>
              </w:rPr>
              <w:t xml:space="preserve">Обеспечение раскрытия информации</w:t>
            </w:r>
          </w:p>
        </w:tc>
        <w:tc>
          <w:tcPr>
            <w:tcW w:w="2268" w:type="dxa"/>
            <w:tcBorders>
              <w:top w:val="nil"/>
              <w:left w:val="nil"/>
              <w:bottom w:val="nil"/>
              <w:right w:val="nil"/>
            </w:tcBorders>
          </w:tcPr>
          <w:p>
            <w:pPr>
              <w:pStyle w:val="0"/>
            </w:pPr>
            <w:r>
              <w:rPr>
                <w:sz w:val="20"/>
              </w:rPr>
              <w:t xml:space="preserve">обеспечение размещения на сайтах 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pPr>
              <w:pStyle w:val="0"/>
            </w:pPr>
            <w:r>
              <w:rPr>
                <w:sz w:val="20"/>
              </w:rPr>
              <w:t xml:space="preserve">наличие на сайтах ресурсоснабжающих организаций актуальной (поквартальной) информации:</w:t>
            </w:r>
          </w:p>
        </w:tc>
        <w:tc>
          <w:tcPr>
            <w:tcW w:w="1094" w:type="dxa"/>
            <w:tcBorders>
              <w:top w:val="nil"/>
              <w:left w:val="nil"/>
              <w:bottom w:val="nil"/>
              <w:right w:val="nil"/>
            </w:tcBorders>
          </w:tcPr>
          <w:p>
            <w:pPr>
              <w:pStyle w:val="0"/>
            </w:pPr>
            <w:r>
              <w:rPr>
                <w:sz w:val="20"/>
              </w:rPr>
            </w:r>
          </w:p>
        </w:tc>
        <w:tc>
          <w:tcPr>
            <w:tcW w:w="1094" w:type="dxa"/>
            <w:tcBorders>
              <w:top w:val="nil"/>
              <w:left w:val="nil"/>
              <w:bottom w:val="nil"/>
              <w:right w:val="nil"/>
            </w:tcBorders>
          </w:tcPr>
          <w:p>
            <w:pPr>
              <w:pStyle w:val="0"/>
            </w:pPr>
            <w:r>
              <w:rPr>
                <w:sz w:val="20"/>
              </w:rPr>
            </w:r>
          </w:p>
        </w:tc>
        <w:tc>
          <w:tcPr>
            <w:tcW w:w="1096"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о резерве мощности на источнике тепло-, водоснабжения,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gridSpan w:val="7"/>
            <w:tcW w:w="11278" w:type="dxa"/>
            <w:tcBorders>
              <w:top w:val="nil"/>
              <w:left w:val="nil"/>
              <w:bottom w:val="nil"/>
              <w:right w:val="nil"/>
            </w:tcBorders>
          </w:tcPr>
          <w:p>
            <w:pPr>
              <w:pStyle w:val="0"/>
              <w:outlineLvl w:val="3"/>
              <w:jc w:val="center"/>
            </w:pPr>
            <w:r>
              <w:rPr>
                <w:sz w:val="20"/>
              </w:rPr>
              <w:t xml:space="preserve">2. Заключение договора о подключении</w:t>
            </w:r>
          </w:p>
        </w:tc>
      </w:tr>
      <w:tr>
        <w:tc>
          <w:tcPr>
            <w:tcW w:w="624" w:type="dxa"/>
            <w:tcBorders>
              <w:top w:val="nil"/>
              <w:left w:val="nil"/>
              <w:bottom w:val="nil"/>
              <w:right w:val="nil"/>
            </w:tcBorders>
          </w:tcPr>
          <w:p>
            <w:pPr>
              <w:pStyle w:val="0"/>
            </w:pPr>
            <w:r>
              <w:rPr>
                <w:sz w:val="20"/>
              </w:rPr>
              <w:t xml:space="preserve">2.1.</w:t>
            </w:r>
          </w:p>
        </w:tc>
        <w:tc>
          <w:tcPr>
            <w:tcW w:w="2324" w:type="dxa"/>
            <w:tcBorders>
              <w:top w:val="nil"/>
              <w:left w:val="nil"/>
              <w:bottom w:val="nil"/>
              <w:right w:val="nil"/>
            </w:tcBorders>
          </w:tcPr>
          <w:p>
            <w:pPr>
              <w:pStyle w:val="0"/>
            </w:pPr>
            <w:r>
              <w:rPr>
                <w:sz w:val="20"/>
              </w:rPr>
              <w:t xml:space="preserve">Уровень обеспечения предоставления услуг в электронном виде</w:t>
            </w:r>
          </w:p>
        </w:tc>
        <w:tc>
          <w:tcPr>
            <w:tcW w:w="2268" w:type="dxa"/>
            <w:tcBorders>
              <w:top w:val="nil"/>
              <w:left w:val="nil"/>
              <w:bottom w:val="nil"/>
              <w:right w:val="nil"/>
            </w:tcBorders>
          </w:tcPr>
          <w:p>
            <w:pPr>
              <w:pStyle w:val="0"/>
            </w:pPr>
            <w:r>
              <w:rPr>
                <w:sz w:val="20"/>
              </w:rPr>
              <w:t xml:space="preserve">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pPr>
              <w:pStyle w:val="0"/>
            </w:pPr>
            <w:r>
              <w:rPr>
                <w:sz w:val="20"/>
              </w:rPr>
              <w:t xml:space="preserve">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pPr>
              <w:pStyle w:val="0"/>
              <w:jc w:val="center"/>
            </w:pPr>
            <w:r>
              <w:rPr>
                <w:sz w:val="20"/>
              </w:rPr>
              <w:t xml:space="preserve">- </w:t>
            </w:r>
            <w:hyperlink w:history="0" w:anchor="P701" w:tooltip="&lt;2&gt; Целевое значение будет определено по итогам внедрения показателя в 2019 году.">
              <w:r>
                <w:rPr>
                  <w:sz w:val="20"/>
                  <w:color w:val="0000ff"/>
                </w:rPr>
                <w:t xml:space="preserve">&lt;2&gt;</w:t>
              </w:r>
            </w:hyperlink>
          </w:p>
        </w:tc>
        <w:tc>
          <w:tcPr>
            <w:tcW w:w="1094" w:type="dxa"/>
            <w:tcBorders>
              <w:top w:val="nil"/>
              <w:left w:val="nil"/>
              <w:bottom w:val="nil"/>
              <w:right w:val="nil"/>
            </w:tcBorders>
          </w:tcPr>
          <w:p>
            <w:pPr>
              <w:pStyle w:val="0"/>
              <w:jc w:val="center"/>
            </w:pPr>
            <w:r>
              <w:rPr>
                <w:sz w:val="20"/>
              </w:rPr>
              <w:t xml:space="preserve">- </w:t>
            </w:r>
            <w:hyperlink w:history="0" w:anchor="P701" w:tooltip="&lt;2&gt; Целевое значение будет определено по итогам внедрения показателя в 2019 году.">
              <w:r>
                <w:rPr>
                  <w:sz w:val="20"/>
                  <w:color w:val="0000ff"/>
                </w:rPr>
                <w:t xml:space="preserve">&lt;2&gt;</w:t>
              </w:r>
            </w:hyperlink>
          </w:p>
        </w:tc>
        <w:tc>
          <w:tcPr>
            <w:tcW w:w="1096" w:type="dxa"/>
            <w:tcBorders>
              <w:top w:val="nil"/>
              <w:left w:val="nil"/>
              <w:bottom w:val="nil"/>
              <w:right w:val="nil"/>
            </w:tcBorders>
          </w:tcPr>
          <w:p>
            <w:pPr>
              <w:pStyle w:val="0"/>
              <w:jc w:val="center"/>
            </w:pPr>
            <w:r>
              <w:rPr>
                <w:sz w:val="20"/>
              </w:rPr>
              <w:t xml:space="preserve">60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pPr>
              <w:pStyle w:val="0"/>
            </w:pPr>
            <w:r>
              <w:rPr>
                <w:sz w:val="20"/>
              </w:rPr>
              <w:t xml:space="preserve">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2.2.</w:t>
            </w:r>
          </w:p>
        </w:tc>
        <w:tc>
          <w:tcPr>
            <w:tcW w:w="2324" w:type="dxa"/>
            <w:tcBorders>
              <w:top w:val="nil"/>
              <w:left w:val="nil"/>
              <w:bottom w:val="nil"/>
              <w:right w:val="nil"/>
            </w:tcBorders>
          </w:tcPr>
          <w:p>
            <w:pPr>
              <w:pStyle w:val="0"/>
            </w:pPr>
            <w:r>
              <w:rPr>
                <w:sz w:val="20"/>
              </w:rPr>
              <w:t xml:space="preserve">Подготовка договора о подключении</w:t>
            </w:r>
          </w:p>
        </w:tc>
        <w:tc>
          <w:tcPr>
            <w:tcW w:w="2268" w:type="dxa"/>
            <w:tcBorders>
              <w:top w:val="nil"/>
              <w:left w:val="nil"/>
              <w:bottom w:val="nil"/>
              <w:right w:val="nil"/>
            </w:tcBorders>
          </w:tcPr>
          <w:p>
            <w:pPr>
              <w:pStyle w:val="0"/>
            </w:pPr>
            <w:r>
              <w:rPr>
                <w:sz w:val="20"/>
              </w:rPr>
              <w:t xml:space="preserve">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pPr>
              <w:pStyle w:val="0"/>
            </w:pPr>
            <w:r>
              <w:rPr>
                <w:sz w:val="20"/>
              </w:rPr>
              <w:t xml:space="preserve">срок подготовки и направления заявителю договора о подключении, рабочих дней,</w:t>
            </w:r>
          </w:p>
          <w:p>
            <w:pPr>
              <w:pStyle w:val="0"/>
            </w:pPr>
            <w:r>
              <w:rPr>
                <w:sz w:val="20"/>
              </w:rPr>
              <w:t xml:space="preserve">в том числе:</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водоснабжения и 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14</w:t>
            </w:r>
          </w:p>
        </w:tc>
        <w:tc>
          <w:tcPr>
            <w:tcW w:w="1096" w:type="dxa"/>
            <w:tcBorders>
              <w:top w:val="nil"/>
              <w:left w:val="nil"/>
              <w:bottom w:val="nil"/>
              <w:right w:val="nil"/>
            </w:tcBorders>
          </w:tcPr>
          <w:p>
            <w:pPr>
              <w:pStyle w:val="0"/>
              <w:jc w:val="center"/>
            </w:pPr>
            <w:r>
              <w:rPr>
                <w:sz w:val="20"/>
              </w:rPr>
              <w:t xml:space="preserve">14</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14</w:t>
            </w:r>
          </w:p>
        </w:tc>
        <w:tc>
          <w:tcPr>
            <w:tcW w:w="1096" w:type="dxa"/>
            <w:tcBorders>
              <w:top w:val="nil"/>
              <w:left w:val="nil"/>
              <w:bottom w:val="nil"/>
              <w:right w:val="nil"/>
            </w:tcBorders>
          </w:tcPr>
          <w:p>
            <w:pPr>
              <w:pStyle w:val="0"/>
              <w:jc w:val="center"/>
            </w:pPr>
            <w:r>
              <w:rPr>
                <w:sz w:val="20"/>
              </w:rPr>
              <w:t xml:space="preserve">14</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pPr>
              <w:pStyle w:val="0"/>
              <w:jc w:val="center"/>
            </w:pPr>
            <w:r>
              <w:rPr>
                <w:sz w:val="20"/>
              </w:rPr>
              <w:t xml:space="preserve">20</w:t>
            </w:r>
          </w:p>
        </w:tc>
        <w:tc>
          <w:tcPr>
            <w:tcW w:w="1094" w:type="dxa"/>
            <w:tcBorders>
              <w:top w:val="nil"/>
              <w:left w:val="nil"/>
              <w:bottom w:val="nil"/>
              <w:right w:val="nil"/>
            </w:tcBorders>
          </w:tcPr>
          <w:p>
            <w:pPr>
              <w:pStyle w:val="0"/>
              <w:jc w:val="center"/>
            </w:pPr>
            <w:r>
              <w:rPr>
                <w:sz w:val="20"/>
              </w:rPr>
              <w:t xml:space="preserve">20</w:t>
            </w:r>
          </w:p>
        </w:tc>
        <w:tc>
          <w:tcPr>
            <w:tcW w:w="1096" w:type="dxa"/>
            <w:tcBorders>
              <w:top w:val="nil"/>
              <w:left w:val="nil"/>
              <w:bottom w:val="nil"/>
              <w:right w:val="nil"/>
            </w:tcBorders>
          </w:tcPr>
          <w:p>
            <w:pPr>
              <w:pStyle w:val="0"/>
              <w:jc w:val="center"/>
            </w:pPr>
            <w:r>
              <w:rPr>
                <w:sz w:val="20"/>
              </w:rPr>
              <w:t xml:space="preserve">20</w:t>
            </w:r>
          </w:p>
        </w:tc>
      </w:tr>
      <w:tr>
        <w:tc>
          <w:tcPr>
            <w:tcW w:w="624" w:type="dxa"/>
            <w:tcBorders>
              <w:top w:val="nil"/>
              <w:left w:val="nil"/>
              <w:bottom w:val="nil"/>
              <w:right w:val="nil"/>
            </w:tcBorders>
          </w:tcPr>
          <w:p>
            <w:pPr>
              <w:pStyle w:val="0"/>
            </w:pPr>
            <w:r>
              <w:rPr>
                <w:sz w:val="20"/>
              </w:rPr>
              <w:t xml:space="preserve">2.3.</w:t>
            </w:r>
          </w:p>
        </w:tc>
        <w:tc>
          <w:tcPr>
            <w:tcW w:w="2324" w:type="dxa"/>
            <w:tcBorders>
              <w:top w:val="nil"/>
              <w:left w:val="nil"/>
              <w:bottom w:val="nil"/>
              <w:right w:val="nil"/>
            </w:tcBorders>
          </w:tcPr>
          <w:p>
            <w:pPr>
              <w:pStyle w:val="0"/>
            </w:pPr>
            <w:r>
              <w:rPr>
                <w:sz w:val="20"/>
              </w:rPr>
              <w:t xml:space="preserve">Информационное обеспечение этапа заключения договора о подключении</w:t>
            </w:r>
          </w:p>
        </w:tc>
        <w:tc>
          <w:tcPr>
            <w:tcW w:w="2268" w:type="dxa"/>
            <w:tcBorders>
              <w:top w:val="nil"/>
              <w:left w:val="nil"/>
              <w:bottom w:val="nil"/>
              <w:right w:val="nil"/>
            </w:tcBorders>
          </w:tcPr>
          <w:p>
            <w:pPr>
              <w:pStyle w:val="0"/>
            </w:pPr>
            <w:r>
              <w:rPr>
                <w:sz w:val="20"/>
              </w:rPr>
              <w:t xml:space="preserve">обеспечение повышения открытости информации</w:t>
            </w:r>
          </w:p>
        </w:tc>
        <w:tc>
          <w:tcPr>
            <w:tcW w:w="2778" w:type="dxa"/>
            <w:tcBorders>
              <w:top w:val="nil"/>
              <w:left w:val="nil"/>
              <w:bottom w:val="nil"/>
              <w:right w:val="nil"/>
            </w:tcBorders>
          </w:tcPr>
          <w:p>
            <w:pPr>
              <w:pStyle w:val="0"/>
            </w:pPr>
            <w:r>
              <w:rPr>
                <w:sz w:val="20"/>
              </w:rPr>
              <w:t xml:space="preserve">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gridSpan w:val="7"/>
            <w:tcW w:w="11278" w:type="dxa"/>
            <w:tcBorders>
              <w:top w:val="nil"/>
              <w:left w:val="nil"/>
              <w:bottom w:val="nil"/>
              <w:right w:val="nil"/>
            </w:tcBorders>
          </w:tcPr>
          <w:p>
            <w:pPr>
              <w:pStyle w:val="0"/>
              <w:outlineLvl w:val="3"/>
              <w:jc w:val="center"/>
            </w:pPr>
            <w:r>
              <w:rPr>
                <w:sz w:val="20"/>
              </w:rPr>
              <w:t xml:space="preserve">3. Обеспечение выполнения мероприятий по подключению (технологическому присоединению)</w:t>
            </w:r>
          </w:p>
        </w:tc>
      </w:tr>
      <w:tr>
        <w:tc>
          <w:tcPr>
            <w:tcW w:w="624" w:type="dxa"/>
            <w:tcBorders>
              <w:top w:val="nil"/>
              <w:left w:val="nil"/>
              <w:bottom w:val="nil"/>
              <w:right w:val="nil"/>
            </w:tcBorders>
          </w:tcPr>
          <w:p>
            <w:pPr>
              <w:pStyle w:val="0"/>
            </w:pPr>
            <w:r>
              <w:rPr>
                <w:sz w:val="20"/>
              </w:rPr>
              <w:t xml:space="preserve">3.1.</w:t>
            </w:r>
          </w:p>
        </w:tc>
        <w:tc>
          <w:tcPr>
            <w:tcW w:w="2324" w:type="dxa"/>
            <w:tcBorders>
              <w:top w:val="nil"/>
              <w:left w:val="nil"/>
              <w:bottom w:val="nil"/>
              <w:right w:val="nil"/>
            </w:tcBorders>
          </w:tcPr>
          <w:p>
            <w:pPr>
              <w:pStyle w:val="0"/>
            </w:pPr>
            <w:r>
              <w:rPr>
                <w:sz w:val="20"/>
              </w:rPr>
              <w:t xml:space="preserve">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pPr>
              <w:pStyle w:val="0"/>
            </w:pPr>
            <w:r>
              <w:rPr>
                <w:sz w:val="20"/>
              </w:rPr>
              <w:t xml:space="preserve">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pPr>
              <w:pStyle w:val="0"/>
            </w:pPr>
            <w:r>
              <w:rPr>
                <w:sz w:val="20"/>
              </w:rPr>
              <w:t xml:space="preserve">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3.2.</w:t>
            </w:r>
          </w:p>
        </w:tc>
        <w:tc>
          <w:tcPr>
            <w:tcW w:w="2324" w:type="dxa"/>
            <w:tcBorders>
              <w:top w:val="nil"/>
              <w:left w:val="nil"/>
              <w:bottom w:val="nil"/>
              <w:right w:val="nil"/>
            </w:tcBorders>
          </w:tcPr>
          <w:p>
            <w:pPr>
              <w:pStyle w:val="0"/>
            </w:pPr>
            <w:r>
              <w:rPr>
                <w:sz w:val="20"/>
              </w:rPr>
              <w:t xml:space="preserve">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pPr>
              <w:pStyle w:val="0"/>
            </w:pPr>
            <w:r>
              <w:rPr>
                <w:sz w:val="20"/>
              </w:rPr>
              <w:t xml:space="preserve">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t xml:space="preserve">3.3.</w:t>
            </w:r>
          </w:p>
        </w:tc>
        <w:tc>
          <w:tcPr>
            <w:tcW w:w="2324" w:type="dxa"/>
            <w:tcBorders>
              <w:top w:val="nil"/>
              <w:left w:val="nil"/>
              <w:bottom w:val="nil"/>
              <w:right w:val="nil"/>
            </w:tcBorders>
          </w:tcPr>
          <w:p>
            <w:pPr>
              <w:pStyle w:val="0"/>
            </w:pPr>
            <w:r>
              <w:rPr>
                <w:sz w:val="20"/>
              </w:rPr>
              <w:t xml:space="preserve">Оптимизация процедур</w:t>
            </w:r>
          </w:p>
        </w:tc>
        <w:tc>
          <w:tcPr>
            <w:tcW w:w="2268" w:type="dxa"/>
            <w:tcBorders>
              <w:top w:val="nil"/>
              <w:left w:val="nil"/>
              <w:bottom w:val="nil"/>
              <w:right w:val="nil"/>
            </w:tcBorders>
          </w:tcPr>
          <w:p>
            <w:pPr>
              <w:pStyle w:val="0"/>
            </w:pPr>
            <w:r>
              <w:rPr>
                <w:sz w:val="20"/>
              </w:rPr>
              <w:t xml:space="preserve">регламентация проведения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pPr>
              <w:pStyle w:val="0"/>
              <w:jc w:val="center"/>
            </w:pPr>
            <w:r>
              <w:rPr>
                <w:sz w:val="20"/>
              </w:rPr>
              <w:t xml:space="preserve">13</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pPr>
              <w:pStyle w:val="0"/>
              <w:jc w:val="center"/>
            </w:pPr>
            <w:r>
              <w:rPr>
                <w:sz w:val="20"/>
              </w:rPr>
              <w:t xml:space="preserve">14</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10</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pPr>
              <w:pStyle w:val="0"/>
            </w:pPr>
            <w:r>
              <w:rPr>
                <w:sz w:val="20"/>
              </w:rPr>
              <w:t xml:space="preserve">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pPr>
              <w:pStyle w:val="0"/>
            </w:pPr>
            <w:r>
              <w:rPr>
                <w:sz w:val="20"/>
              </w:rPr>
              <w:t xml:space="preserve">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pPr>
              <w:pStyle w:val="0"/>
              <w:jc w:val="center"/>
            </w:pPr>
            <w:r>
              <w:rPr>
                <w:sz w:val="20"/>
              </w:rPr>
              <w:t xml:space="preserve">да</w:t>
            </w:r>
          </w:p>
        </w:tc>
        <w:tc>
          <w:tcPr>
            <w:tcW w:w="1094" w:type="dxa"/>
            <w:tcBorders>
              <w:top w:val="nil"/>
              <w:left w:val="nil"/>
              <w:bottom w:val="nil"/>
              <w:right w:val="nil"/>
            </w:tcBorders>
          </w:tcPr>
          <w:p>
            <w:pPr>
              <w:pStyle w:val="0"/>
              <w:jc w:val="center"/>
            </w:pPr>
            <w:r>
              <w:rPr>
                <w:sz w:val="20"/>
              </w:rPr>
              <w:t xml:space="preserve">да</w:t>
            </w:r>
          </w:p>
        </w:tc>
        <w:tc>
          <w:tcPr>
            <w:tcW w:w="1096" w:type="dxa"/>
            <w:tcBorders>
              <w:top w:val="nil"/>
              <w:left w:val="nil"/>
              <w:bottom w:val="nil"/>
              <w:right w:val="nil"/>
            </w:tcBorders>
          </w:tcPr>
          <w:p>
            <w:pPr>
              <w:pStyle w:val="0"/>
              <w:jc w:val="center"/>
            </w:pPr>
            <w:r>
              <w:rPr>
                <w:sz w:val="20"/>
              </w:rPr>
              <w:t xml:space="preserve">да</w:t>
            </w:r>
          </w:p>
        </w:tc>
      </w:tr>
      <w:tr>
        <w:tc>
          <w:tcPr>
            <w:tcW w:w="624"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рабочих дней</w:t>
            </w:r>
          </w:p>
        </w:tc>
        <w:tc>
          <w:tcPr>
            <w:tcW w:w="1094" w:type="dxa"/>
            <w:tcBorders>
              <w:top w:val="nil"/>
              <w:left w:val="nil"/>
              <w:bottom w:val="nil"/>
              <w:right w:val="nil"/>
            </w:tcBorders>
          </w:tcPr>
          <w:p>
            <w:pPr>
              <w:pStyle w:val="0"/>
              <w:jc w:val="center"/>
            </w:pPr>
            <w:r>
              <w:rPr>
                <w:sz w:val="20"/>
              </w:rPr>
              <w:t xml:space="preserve">10</w:t>
            </w:r>
          </w:p>
        </w:tc>
        <w:tc>
          <w:tcPr>
            <w:tcW w:w="1094" w:type="dxa"/>
            <w:tcBorders>
              <w:top w:val="nil"/>
              <w:left w:val="nil"/>
              <w:bottom w:val="nil"/>
              <w:right w:val="nil"/>
            </w:tcBorders>
          </w:tcPr>
          <w:p>
            <w:pPr>
              <w:pStyle w:val="0"/>
              <w:jc w:val="center"/>
            </w:pPr>
            <w:r>
              <w:rPr>
                <w:sz w:val="20"/>
              </w:rPr>
              <w:t xml:space="preserve">10</w:t>
            </w:r>
          </w:p>
        </w:tc>
        <w:tc>
          <w:tcPr>
            <w:tcW w:w="1096" w:type="dxa"/>
            <w:tcBorders>
              <w:top w:val="nil"/>
              <w:left w:val="nil"/>
              <w:bottom w:val="nil"/>
              <w:right w:val="nil"/>
            </w:tcBorders>
          </w:tcPr>
          <w:p>
            <w:pPr>
              <w:pStyle w:val="0"/>
              <w:jc w:val="center"/>
            </w:pPr>
            <w:r>
              <w:rPr>
                <w:sz w:val="20"/>
              </w:rPr>
              <w:t xml:space="preserve">7</w:t>
            </w:r>
          </w:p>
        </w:tc>
      </w:tr>
      <w:tr>
        <w:tc>
          <w:tcPr>
            <w:gridSpan w:val="7"/>
            <w:tcW w:w="11278" w:type="dxa"/>
            <w:tcBorders>
              <w:top w:val="nil"/>
              <w:left w:val="nil"/>
              <w:bottom w:val="nil"/>
              <w:right w:val="nil"/>
            </w:tcBorders>
          </w:tcPr>
          <w:p>
            <w:pPr>
              <w:pStyle w:val="0"/>
              <w:outlineLvl w:val="3"/>
              <w:jc w:val="center"/>
            </w:pPr>
            <w:r>
              <w:rPr>
                <w:sz w:val="20"/>
              </w:rPr>
              <w:t xml:space="preserve">4. Обеспечивающие факторы</w:t>
            </w:r>
          </w:p>
        </w:tc>
      </w:tr>
      <w:tr>
        <w:tc>
          <w:tcPr>
            <w:tcW w:w="624" w:type="dxa"/>
            <w:tcBorders>
              <w:top w:val="nil"/>
              <w:left w:val="nil"/>
              <w:bottom w:val="single" w:sz="4"/>
              <w:right w:val="nil"/>
            </w:tcBorders>
          </w:tcPr>
          <w:p>
            <w:pPr>
              <w:pStyle w:val="0"/>
            </w:pPr>
            <w:r>
              <w:rPr>
                <w:sz w:val="20"/>
              </w:rPr>
              <w:t xml:space="preserve">4.1.</w:t>
            </w:r>
          </w:p>
        </w:tc>
        <w:tc>
          <w:tcPr>
            <w:tcW w:w="2324" w:type="dxa"/>
            <w:tcBorders>
              <w:top w:val="nil"/>
              <w:left w:val="nil"/>
              <w:bottom w:val="single" w:sz="4"/>
              <w:right w:val="nil"/>
            </w:tcBorders>
          </w:tcPr>
          <w:p>
            <w:pPr>
              <w:pStyle w:val="0"/>
            </w:pPr>
            <w:r>
              <w:rPr>
                <w:sz w:val="20"/>
              </w:rPr>
              <w:t xml:space="preserve">Утверждение (актуализация) схем тепло-, водоснабжения и водоотведения</w:t>
            </w:r>
          </w:p>
        </w:tc>
        <w:tc>
          <w:tcPr>
            <w:tcW w:w="2268" w:type="dxa"/>
            <w:tcBorders>
              <w:top w:val="nil"/>
              <w:left w:val="nil"/>
              <w:bottom w:val="single" w:sz="4"/>
              <w:right w:val="nil"/>
            </w:tcBorders>
          </w:tcPr>
          <w:p>
            <w:pPr>
              <w:pStyle w:val="0"/>
            </w:pPr>
            <w:r>
              <w:rPr>
                <w:sz w:val="20"/>
              </w:rPr>
              <w:t xml:space="preserve">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right w:val="nil"/>
            </w:tcBorders>
          </w:tcPr>
          <w:p>
            <w:pPr>
              <w:pStyle w:val="0"/>
            </w:pPr>
            <w:r>
              <w:rPr>
                <w:sz w:val="20"/>
              </w:rPr>
              <w:t xml:space="preserve">наличие утвержденных (актуализированных) схем тепло-, водоснабжения и водоотведения, да/нет</w:t>
            </w:r>
          </w:p>
        </w:tc>
        <w:tc>
          <w:tcPr>
            <w:tcW w:w="1094" w:type="dxa"/>
            <w:tcBorders>
              <w:top w:val="nil"/>
              <w:left w:val="nil"/>
              <w:bottom w:val="single" w:sz="4"/>
              <w:right w:val="nil"/>
            </w:tcBorders>
          </w:tcPr>
          <w:p>
            <w:pPr>
              <w:pStyle w:val="0"/>
              <w:jc w:val="center"/>
            </w:pPr>
            <w:r>
              <w:rPr>
                <w:sz w:val="20"/>
              </w:rPr>
              <w:t xml:space="preserve">да</w:t>
            </w:r>
          </w:p>
        </w:tc>
        <w:tc>
          <w:tcPr>
            <w:tcW w:w="1094" w:type="dxa"/>
            <w:tcBorders>
              <w:top w:val="nil"/>
              <w:left w:val="nil"/>
              <w:bottom w:val="single" w:sz="4"/>
              <w:right w:val="nil"/>
            </w:tcBorders>
          </w:tcPr>
          <w:p>
            <w:pPr>
              <w:pStyle w:val="0"/>
              <w:jc w:val="center"/>
            </w:pPr>
            <w:r>
              <w:rPr>
                <w:sz w:val="20"/>
              </w:rPr>
              <w:t xml:space="preserve">да</w:t>
            </w:r>
          </w:p>
        </w:tc>
        <w:tc>
          <w:tcPr>
            <w:tcW w:w="1096" w:type="dxa"/>
            <w:tcBorders>
              <w:top w:val="nil"/>
              <w:left w:val="nil"/>
              <w:bottom w:val="single" w:sz="4"/>
              <w:right w:val="nil"/>
            </w:tcBorders>
          </w:tcPr>
          <w:p>
            <w:pPr>
              <w:pStyle w:val="0"/>
              <w:jc w:val="center"/>
            </w:pPr>
            <w:r>
              <w:rPr>
                <w:sz w:val="20"/>
              </w:rPr>
              <w:t xml:space="preserve">да</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00" w:name="P700"/>
    <w:bookmarkEnd w:id="700"/>
    <w:p>
      <w:pPr>
        <w:pStyle w:val="0"/>
        <w:spacing w:before="200" w:line-rule="auto"/>
        <w:ind w:firstLine="540"/>
        <w:jc w:val="both"/>
      </w:pPr>
      <w:r>
        <w:rPr>
          <w:sz w:val="20"/>
        </w:rPr>
        <w:t xml:space="preserve">&lt;1&gt; Целевое значение будет установлено по итогам реализации </w:t>
      </w:r>
      <w:hyperlink w:history="0" r:id="rId48" w:tooltip="Постановление Правительства РФ от 09.08.2017 N 955 (ред. от 16.12.2021) &quot;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23 годах&quot; {КонсультантПлюс}">
        <w:r>
          <w:rPr>
            <w:sz w:val="20"/>
            <w:color w:val="0000ff"/>
          </w:rPr>
          <w:t xml:space="preserve">постановления</w:t>
        </w:r>
      </w:hyperlink>
      <w:r>
        <w:rPr>
          <w:sz w:val="20"/>
        </w:rP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bookmarkStart w:id="701" w:name="P701"/>
    <w:bookmarkEnd w:id="701"/>
    <w:p>
      <w:pPr>
        <w:pStyle w:val="0"/>
        <w:spacing w:before="200" w:line-rule="auto"/>
        <w:ind w:firstLine="540"/>
        <w:jc w:val="both"/>
      </w:pPr>
      <w:r>
        <w:rPr>
          <w:sz w:val="20"/>
        </w:rPr>
        <w:t xml:space="preserve">&lt;2&gt; Целевое значение будет определено по итогам внедрения показателя в 2019 году.</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"Наличие и качество регионального законодательства</w:t>
      </w:r>
    </w:p>
    <w:p>
      <w:pPr>
        <w:pStyle w:val="2"/>
        <w:jc w:val="center"/>
      </w:pPr>
      <w:r>
        <w:rPr>
          <w:sz w:val="20"/>
        </w:rPr>
        <w:t xml:space="preserve">о механизмах защиты инвесторов и поддержки</w:t>
      </w:r>
    </w:p>
    <w:p>
      <w:pPr>
        <w:pStyle w:val="2"/>
        <w:jc w:val="center"/>
      </w:pPr>
      <w:r>
        <w:rPr>
          <w:sz w:val="20"/>
        </w:rPr>
        <w:t xml:space="preserve">инвестиционной деятельности"</w:t>
      </w:r>
    </w:p>
    <w:p>
      <w:pPr>
        <w:pStyle w:val="0"/>
      </w:pPr>
      <w:r>
        <w:rPr>
          <w:sz w:val="20"/>
        </w:rPr>
      </w:r>
    </w:p>
    <w:p>
      <w:pPr>
        <w:pStyle w:val="0"/>
        <w:ind w:firstLine="540"/>
        <w:jc w:val="both"/>
      </w:pPr>
      <w:r>
        <w:rPr>
          <w:sz w:val="20"/>
        </w:rPr>
        <w:t xml:space="preserve">Утратила силу. - </w:t>
      </w:r>
      <w:hyperlink w:history="0" r:id="rId49"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"Эффективность обратной связи и работы каналов прямой связи</w:t>
      </w:r>
    </w:p>
    <w:p>
      <w:pPr>
        <w:pStyle w:val="2"/>
        <w:jc w:val="center"/>
      </w:pPr>
      <w:r>
        <w:rPr>
          <w:sz w:val="20"/>
        </w:rPr>
        <w:t xml:space="preserve">инвесторов и руководства субъекта Российской Федерации"</w:t>
      </w:r>
    </w:p>
    <w:p>
      <w:pPr>
        <w:pStyle w:val="0"/>
      </w:pPr>
      <w:r>
        <w:rPr>
          <w:sz w:val="20"/>
        </w:rPr>
      </w:r>
    </w:p>
    <w:p>
      <w:pPr>
        <w:pStyle w:val="0"/>
        <w:ind w:firstLine="540"/>
        <w:jc w:val="both"/>
      </w:pPr>
      <w:r>
        <w:rPr>
          <w:sz w:val="20"/>
        </w:rPr>
        <w:t xml:space="preserve">Утратила силу. - </w:t>
      </w:r>
      <w:hyperlink w:history="0" r:id="rId50"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"Эффективность деятельности специализированной организации</w:t>
      </w:r>
    </w:p>
    <w:p>
      <w:pPr>
        <w:pStyle w:val="2"/>
        <w:jc w:val="center"/>
      </w:pPr>
      <w:r>
        <w:rPr>
          <w:sz w:val="20"/>
        </w:rPr>
        <w:t xml:space="preserve">по привлечению инвестиций и работе с инвесторами"</w:t>
      </w:r>
    </w:p>
    <w:p>
      <w:pPr>
        <w:pStyle w:val="0"/>
      </w:pPr>
      <w:r>
        <w:rPr>
          <w:sz w:val="20"/>
        </w:rPr>
      </w:r>
    </w:p>
    <w:p>
      <w:pPr>
        <w:pStyle w:val="0"/>
        <w:ind w:firstLine="540"/>
        <w:jc w:val="both"/>
      </w:pPr>
      <w:r>
        <w:rPr>
          <w:sz w:val="20"/>
        </w:rPr>
        <w:t xml:space="preserve">Утратила силу. - </w:t>
      </w:r>
      <w:hyperlink w:history="0" r:id="rId51"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ind w:firstLine="540"/>
        <w:jc w:val="both"/>
      </w:pPr>
      <w:r>
        <w:rPr>
          <w:sz w:val="20"/>
        </w:rPr>
      </w:r>
    </w:p>
    <w:p>
      <w:pPr>
        <w:pStyle w:val="2"/>
        <w:outlineLvl w:val="1"/>
        <w:jc w:val="center"/>
      </w:pPr>
      <w:r>
        <w:rPr>
          <w:sz w:val="20"/>
        </w:rPr>
        <w:t xml:space="preserve">Целевая модель</w:t>
      </w:r>
    </w:p>
    <w:p>
      <w:pPr>
        <w:pStyle w:val="2"/>
        <w:jc w:val="center"/>
      </w:pPr>
      <w:r>
        <w:rPr>
          <w:sz w:val="20"/>
        </w:rPr>
        <w:t xml:space="preserve">"Качество инвестиционного портала субъекта</w:t>
      </w:r>
    </w:p>
    <w:p>
      <w:pPr>
        <w:pStyle w:val="2"/>
        <w:jc w:val="center"/>
      </w:pPr>
      <w:r>
        <w:rPr>
          <w:sz w:val="20"/>
        </w:rPr>
        <w:t xml:space="preserve">Российской Федерации"</w:t>
      </w:r>
    </w:p>
    <w:p>
      <w:pPr>
        <w:pStyle w:val="0"/>
      </w:pPr>
      <w:r>
        <w:rPr>
          <w:sz w:val="20"/>
        </w:rPr>
      </w:r>
    </w:p>
    <w:p>
      <w:pPr>
        <w:pStyle w:val="0"/>
        <w:ind w:firstLine="540"/>
        <w:jc w:val="both"/>
      </w:pPr>
      <w:r>
        <w:rPr>
          <w:sz w:val="20"/>
        </w:rPr>
        <w:t xml:space="preserve">Утратила силу. - </w:t>
      </w:r>
      <w:hyperlink w:history="0" r:id="rId52" w:tooltip="Распоряжение Правительства РФ от 19.04.2019 N 783-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19.04.2019 N 783-р.</w:t>
      </w:r>
    </w:p>
    <w:p>
      <w:pPr>
        <w:pStyle w:val="0"/>
      </w:pPr>
      <w:r>
        <w:rPr>
          <w:sz w:val="20"/>
        </w:rPr>
      </w:r>
    </w:p>
    <w:p>
      <w:pPr>
        <w:pStyle w:val="2"/>
        <w:outlineLvl w:val="1"/>
        <w:jc w:val="center"/>
      </w:pPr>
      <w:r>
        <w:rPr>
          <w:sz w:val="20"/>
        </w:rPr>
        <w:t xml:space="preserve">Целевая модель</w:t>
      </w:r>
    </w:p>
    <w:p>
      <w:pPr>
        <w:pStyle w:val="2"/>
        <w:jc w:val="center"/>
      </w:pPr>
      <w:r>
        <w:rPr>
          <w:sz w:val="20"/>
        </w:rPr>
        <w:t xml:space="preserve">"Подготовка документов и осуществление государственного</w:t>
      </w:r>
    </w:p>
    <w:p>
      <w:pPr>
        <w:pStyle w:val="2"/>
        <w:jc w:val="center"/>
      </w:pPr>
      <w:r>
        <w:rPr>
          <w:sz w:val="20"/>
        </w:rPr>
        <w:t xml:space="preserve">кадастрового учета и (или) государственной регистрации прав</w:t>
      </w:r>
    </w:p>
    <w:p>
      <w:pPr>
        <w:pStyle w:val="2"/>
        <w:jc w:val="center"/>
      </w:pPr>
      <w:r>
        <w:rPr>
          <w:sz w:val="20"/>
        </w:rPr>
        <w:t xml:space="preserve">собственности на объекты недвижимого имущества"</w:t>
      </w:r>
    </w:p>
    <w:p>
      <w:pPr>
        <w:pStyle w:val="0"/>
        <w:jc w:val="center"/>
      </w:pPr>
      <w:r>
        <w:rPr>
          <w:sz w:val="20"/>
        </w:rPr>
        <w:t xml:space="preserve">(введена </w:t>
      </w:r>
      <w:hyperlink w:history="0" r:id="rId53"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rPr>
        <w:t xml:space="preserve"> Правительства РФ от 29.04.2021</w:t>
      </w:r>
    </w:p>
    <w:p>
      <w:pPr>
        <w:pStyle w:val="0"/>
        <w:jc w:val="center"/>
      </w:pPr>
      <w:r>
        <w:rPr>
          <w:sz w:val="20"/>
        </w:rPr>
        <w:t xml:space="preserve">N 1139-р)</w:t>
      </w:r>
    </w:p>
    <w:p>
      <w:pPr>
        <w:pStyle w:val="0"/>
        <w:jc w:val="both"/>
      </w:pPr>
      <w:r>
        <w:rPr>
          <w:sz w:val="20"/>
        </w:rPr>
      </w:r>
    </w:p>
    <w:p>
      <w:pPr>
        <w:pStyle w:val="2"/>
        <w:outlineLvl w:val="2"/>
        <w:jc w:val="center"/>
      </w:pPr>
      <w:r>
        <w:rPr>
          <w:sz w:val="20"/>
        </w:rPr>
        <w:t xml:space="preserve">I. Общее описание</w:t>
      </w:r>
    </w:p>
    <w:p>
      <w:pPr>
        <w:pStyle w:val="0"/>
        <w:jc w:val="both"/>
      </w:pPr>
      <w:r>
        <w:rPr>
          <w:sz w:val="20"/>
        </w:rPr>
      </w:r>
    </w:p>
    <w:p>
      <w:pPr>
        <w:pStyle w:val="0"/>
        <w:ind w:firstLine="540"/>
        <w:jc w:val="both"/>
      </w:pPr>
      <w:r>
        <w:rPr>
          <w:sz w:val="20"/>
        </w:rPr>
        <w:t xml:space="preserve">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pPr>
        <w:pStyle w:val="0"/>
        <w:spacing w:before="200" w:line-rule="auto"/>
        <w:ind w:firstLine="540"/>
        <w:jc w:val="both"/>
      </w:pPr>
      <w:r>
        <w:rPr>
          <w:sz w:val="20"/>
        </w:rPr>
        <w:t xml:space="preserve">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pPr>
        <w:pStyle w:val="0"/>
        <w:jc w:val="both"/>
      </w:pPr>
      <w:r>
        <w:rPr>
          <w:sz w:val="20"/>
        </w:rPr>
      </w:r>
    </w:p>
    <w:p>
      <w:pPr>
        <w:pStyle w:val="2"/>
        <w:outlineLvl w:val="2"/>
        <w:jc w:val="center"/>
      </w:pPr>
      <w:r>
        <w:rPr>
          <w:sz w:val="20"/>
        </w:rPr>
        <w:t xml:space="preserve">II. Целевая модель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624"/>
        <w:gridCol w:w="1928"/>
        <w:gridCol w:w="3798"/>
        <w:gridCol w:w="3696"/>
        <w:gridCol w:w="1060"/>
        <w:gridCol w:w="1060"/>
        <w:gridCol w:w="1060"/>
        <w:gridCol w:w="1062"/>
      </w:tblGrid>
      <w:tr>
        <w:tblPrEx>
          <w:tblBorders>
            <w:insideV w:val="single" w:sz="4"/>
            <w:insideH w:val="single" w:sz="4"/>
          </w:tblBorders>
        </w:tblPrEx>
        <w:tc>
          <w:tcPr>
            <w:gridSpan w:val="2"/>
            <w:tcW w:w="2552" w:type="dxa"/>
            <w:tcBorders>
              <w:top w:val="single" w:sz="4"/>
              <w:left w:val="nil"/>
              <w:bottom w:val="single" w:sz="4"/>
            </w:tcBorders>
            <w:vMerge w:val="restart"/>
          </w:tcPr>
          <w:p>
            <w:pPr>
              <w:pStyle w:val="0"/>
              <w:jc w:val="center"/>
            </w:pPr>
            <w:r>
              <w:rPr>
                <w:sz w:val="20"/>
              </w:rPr>
              <w:t xml:space="preserve">Фактор (этап) реализации</w:t>
            </w:r>
          </w:p>
        </w:tc>
        <w:tc>
          <w:tcPr>
            <w:tcW w:w="3798" w:type="dxa"/>
            <w:tcBorders>
              <w:top w:val="single" w:sz="4"/>
              <w:bottom w:val="single" w:sz="4"/>
            </w:tcBorders>
            <w:vMerge w:val="restart"/>
          </w:tcPr>
          <w:p>
            <w:pPr>
              <w:pStyle w:val="0"/>
              <w:jc w:val="center"/>
            </w:pPr>
            <w:r>
              <w:rPr>
                <w:sz w:val="20"/>
              </w:rPr>
              <w:t xml:space="preserve">Необходимые меры для повышения эффективности прохождения этапов</w:t>
            </w:r>
          </w:p>
        </w:tc>
        <w:tc>
          <w:tcPr>
            <w:tcW w:w="3696" w:type="dxa"/>
            <w:tcBorders>
              <w:top w:val="single" w:sz="4"/>
              <w:bottom w:val="single" w:sz="4"/>
            </w:tcBorders>
            <w:vMerge w:val="restart"/>
          </w:tcPr>
          <w:p>
            <w:pPr>
              <w:pStyle w:val="0"/>
              <w:jc w:val="center"/>
            </w:pPr>
            <w:r>
              <w:rPr>
                <w:sz w:val="20"/>
              </w:rPr>
              <w:t xml:space="preserve">Показатели, характеризующие степень достижения результата</w:t>
            </w:r>
          </w:p>
        </w:tc>
        <w:tc>
          <w:tcPr>
            <w:gridSpan w:val="4"/>
            <w:tcW w:w="4242" w:type="dxa"/>
            <w:tcBorders>
              <w:top w:val="single" w:sz="4"/>
              <w:bottom w:val="single" w:sz="4"/>
              <w:right w:val="nil"/>
            </w:tcBorders>
          </w:tcPr>
          <w:p>
            <w:pPr>
              <w:pStyle w:val="0"/>
              <w:jc w:val="center"/>
            </w:pPr>
            <w:r>
              <w:rPr>
                <w:sz w:val="20"/>
              </w:rPr>
              <w:t xml:space="preserve">Целевое значение показателей</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60" w:type="dxa"/>
            <w:tcBorders>
              <w:top w:val="single" w:sz="4"/>
              <w:bottom w:val="single" w:sz="4"/>
            </w:tcBorders>
          </w:tcPr>
          <w:p>
            <w:pPr>
              <w:pStyle w:val="0"/>
              <w:jc w:val="center"/>
            </w:pPr>
            <w:r>
              <w:rPr>
                <w:sz w:val="20"/>
              </w:rPr>
              <w:t xml:space="preserve">1 января 2022 г.</w:t>
            </w:r>
          </w:p>
        </w:tc>
        <w:tc>
          <w:tcPr>
            <w:tcW w:w="1060" w:type="dxa"/>
            <w:tcBorders>
              <w:top w:val="single" w:sz="4"/>
              <w:bottom w:val="single" w:sz="4"/>
            </w:tcBorders>
          </w:tcPr>
          <w:p>
            <w:pPr>
              <w:pStyle w:val="0"/>
              <w:jc w:val="center"/>
            </w:pPr>
            <w:r>
              <w:rPr>
                <w:sz w:val="20"/>
              </w:rPr>
              <w:t xml:space="preserve">1 января 2023 г.</w:t>
            </w:r>
          </w:p>
        </w:tc>
        <w:tc>
          <w:tcPr>
            <w:tcW w:w="1060" w:type="dxa"/>
            <w:tcBorders>
              <w:top w:val="single" w:sz="4"/>
              <w:bottom w:val="single" w:sz="4"/>
            </w:tcBorders>
          </w:tcPr>
          <w:p>
            <w:pPr>
              <w:pStyle w:val="0"/>
              <w:jc w:val="center"/>
            </w:pPr>
            <w:r>
              <w:rPr>
                <w:sz w:val="20"/>
              </w:rPr>
              <w:t xml:space="preserve">1 января 2024 г.</w:t>
            </w:r>
          </w:p>
        </w:tc>
        <w:tc>
          <w:tcPr>
            <w:tcW w:w="1062" w:type="dxa"/>
            <w:tcBorders>
              <w:top w:val="single" w:sz="4"/>
              <w:bottom w:val="single" w:sz="4"/>
              <w:right w:val="nil"/>
            </w:tcBorders>
          </w:tcPr>
          <w:p>
            <w:pPr>
              <w:pStyle w:val="0"/>
              <w:jc w:val="center"/>
            </w:pPr>
            <w:r>
              <w:rPr>
                <w:sz w:val="20"/>
              </w:rPr>
              <w:t xml:space="preserve">1 января 2025 г.</w:t>
            </w:r>
          </w:p>
        </w:tc>
      </w:tr>
      <w:tr>
        <w:tc>
          <w:tcPr>
            <w:gridSpan w:val="8"/>
            <w:tcW w:w="14288" w:type="dxa"/>
            <w:tcBorders>
              <w:top w:val="single" w:sz="4"/>
              <w:left w:val="nil"/>
              <w:bottom w:val="nil"/>
              <w:right w:val="nil"/>
            </w:tcBorders>
          </w:tcPr>
          <w:p>
            <w:pPr>
              <w:pStyle w:val="0"/>
              <w:outlineLvl w:val="3"/>
              <w:jc w:val="center"/>
            </w:pPr>
            <w:r>
              <w:rPr>
                <w:sz w:val="20"/>
              </w:rPr>
              <w:t xml:space="preserve">Раздел 1. Анализ территории</w:t>
            </w:r>
          </w:p>
        </w:tc>
      </w:tr>
      <w:tr>
        <w:tc>
          <w:tcPr>
            <w:tcW w:w="624" w:type="dxa"/>
            <w:tcBorders>
              <w:top w:val="nil"/>
              <w:left w:val="nil"/>
              <w:bottom w:val="nil"/>
              <w:right w:val="nil"/>
            </w:tcBorders>
          </w:tcPr>
          <w:p>
            <w:pPr>
              <w:pStyle w:val="0"/>
              <w:jc w:val="center"/>
            </w:pPr>
            <w:r>
              <w:rPr>
                <w:sz w:val="20"/>
              </w:rPr>
              <w:t xml:space="preserve">1.1.</w:t>
            </w:r>
          </w:p>
        </w:tc>
        <w:tc>
          <w:tcPr>
            <w:tcW w:w="1928" w:type="dxa"/>
            <w:tcBorders>
              <w:top w:val="nil"/>
              <w:left w:val="nil"/>
              <w:bottom w:val="nil"/>
              <w:right w:val="nil"/>
            </w:tcBorders>
          </w:tcPr>
          <w:p>
            <w:pPr>
              <w:pStyle w:val="0"/>
            </w:pPr>
            <w:r>
              <w:rPr>
                <w:sz w:val="20"/>
              </w:rPr>
              <w:t xml:space="preserve">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pPr>
              <w:pStyle w:val="0"/>
            </w:pPr>
            <w:r>
              <w:rPr>
                <w:sz w:val="20"/>
              </w:rPr>
              <w:t xml:space="preserve">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60</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1.2.</w:t>
            </w:r>
          </w:p>
        </w:tc>
        <w:tc>
          <w:tcPr>
            <w:tcW w:w="1928" w:type="dxa"/>
            <w:tcBorders>
              <w:top w:val="nil"/>
              <w:left w:val="nil"/>
              <w:bottom w:val="nil"/>
              <w:right w:val="nil"/>
            </w:tcBorders>
            <w:vMerge w:val="restart"/>
          </w:tcPr>
          <w:p>
            <w:pPr>
              <w:pStyle w:val="0"/>
            </w:pPr>
            <w:r>
              <w:rPr>
                <w:sz w:val="20"/>
              </w:rP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pPr>
              <w:pStyle w:val="0"/>
            </w:pPr>
            <w:r>
              <w:rPr>
                <w:sz w:val="20"/>
              </w:rPr>
              <w:t xml:space="preserve">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8" w:type="dxa"/>
            <w:tcBorders>
              <w:top w:val="nil"/>
              <w:left w:val="nil"/>
              <w:bottom w:val="nil"/>
              <w:right w:val="nil"/>
            </w:tcBorders>
          </w:tcPr>
          <w:p>
            <w:pPr>
              <w:pStyle w:val="0"/>
            </w:pPr>
            <w:r>
              <w:rPr>
                <w:sz w:val="20"/>
              </w:rPr>
              <w:t xml:space="preserve">проведение работ по определению 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pPr>
              <w:pStyle w:val="0"/>
            </w:pPr>
            <w:r>
              <w:rPr>
                <w:sz w:val="20"/>
              </w:rPr>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w:history="0" r:id="rId54" w:tooltip="Ссылка на КонсультантПлюс">
              <w:r>
                <w:rPr>
                  <w:sz w:val="20"/>
                  <w:color w:val="0000ff"/>
                </w:rPr>
                <w:t xml:space="preserve">перечень</w:t>
              </w:r>
            </w:hyperlink>
            <w:r>
              <w:rPr>
                <w:sz w:val="20"/>
              </w:rP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r>
              <w:rPr>
                <w:sz w:val="20"/>
              </w:rPr>
            </w:r>
          </w:p>
        </w:tc>
        <w:tc>
          <w:tcPr>
            <w:tcW w:w="3696" w:type="dxa"/>
            <w:tcBorders>
              <w:top w:val="nil"/>
              <w:left w:val="nil"/>
              <w:bottom w:val="nil"/>
              <w:right w:val="nil"/>
            </w:tcBorders>
          </w:tcPr>
          <w:p>
            <w:pPr>
              <w:pStyle w:val="0"/>
            </w:pPr>
            <w:r>
              <w:rPr>
                <w:sz w:val="20"/>
              </w:rP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w:history="0" r:id="rId55" w:tooltip="Ссылка на КонсультантПлюс">
              <w:r>
                <w:rPr>
                  <w:sz w:val="20"/>
                  <w:color w:val="0000ff"/>
                </w:rPr>
                <w:t xml:space="preserve">перечень</w:t>
              </w:r>
            </w:hyperlink>
            <w:r>
              <w:rPr>
                <w:sz w:val="20"/>
              </w:rP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1.3.</w:t>
            </w:r>
          </w:p>
        </w:tc>
        <w:tc>
          <w:tcPr>
            <w:tcW w:w="1928" w:type="dxa"/>
            <w:tcBorders>
              <w:top w:val="nil"/>
              <w:left w:val="nil"/>
              <w:bottom w:val="nil"/>
              <w:right w:val="nil"/>
            </w:tcBorders>
            <w:vMerge w:val="restart"/>
          </w:tcPr>
          <w:p>
            <w:pPr>
              <w:pStyle w:val="0"/>
            </w:pPr>
            <w:r>
              <w:rPr>
                <w:sz w:val="20"/>
              </w:rPr>
              <w:t xml:space="preserve">Внесение в Единый государственный реестр недвижимости сведений о границах административно-территориальных образований</w:t>
            </w:r>
          </w:p>
        </w:tc>
        <w:tc>
          <w:tcPr>
            <w:tcW w:w="3798" w:type="dxa"/>
            <w:tcBorders>
              <w:top w:val="nil"/>
              <w:left w:val="nil"/>
              <w:bottom w:val="nil"/>
              <w:right w:val="nil"/>
            </w:tcBorders>
            <w:vMerge w:val="restart"/>
          </w:tcPr>
          <w:p>
            <w:pPr>
              <w:pStyle w:val="0"/>
            </w:pPr>
            <w:r>
              <w:rPr>
                <w:sz w:val="20"/>
              </w:rPr>
              <w:t xml:space="preserve">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pPr>
              <w:pStyle w:val="0"/>
            </w:pPr>
            <w:r>
              <w:rPr>
                <w:sz w:val="20"/>
              </w:rP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history="0" w:anchor="P978"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history="0" w:anchor="P978"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history="0" w:anchor="P978" w:tooltip="&lt;1&gt; Значение целевого показателя не рассчитывается для субъектов Северо-Кавказского федерального округа.">
              <w:r>
                <w:rPr>
                  <w:sz w:val="20"/>
                  <w:color w:val="0000ff"/>
                </w:rPr>
                <w:t xml:space="preserve">&lt;1&gt;</w:t>
              </w:r>
            </w:hyperlink>
          </w:p>
        </w:tc>
        <w:tc>
          <w:tcPr>
            <w:tcW w:w="1060" w:type="dxa"/>
            <w:tcBorders>
              <w:top w:val="nil"/>
              <w:left w:val="nil"/>
              <w:bottom w:val="nil"/>
              <w:right w:val="nil"/>
            </w:tcBorders>
          </w:tcPr>
          <w:p>
            <w:pPr>
              <w:pStyle w:val="0"/>
              <w:jc w:val="center"/>
            </w:pPr>
            <w:r>
              <w:rPr>
                <w:sz w:val="20"/>
              </w:rPr>
              <w:t xml:space="preserve">65</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100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jc w:val="center"/>
            </w:pPr>
            <w:r>
              <w:rPr>
                <w:sz w:val="20"/>
              </w:rPr>
              <w:t xml:space="preserve">1.4.</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pPr>
              <w:pStyle w:val="0"/>
            </w:pPr>
            <w:r>
              <w:rPr>
                <w:sz w:val="20"/>
              </w:rPr>
              <w:t xml:space="preserve">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65</w:t>
            </w:r>
          </w:p>
        </w:tc>
        <w:tc>
          <w:tcPr>
            <w:tcW w:w="1060" w:type="dxa"/>
            <w:tcBorders>
              <w:top w:val="nil"/>
              <w:left w:val="nil"/>
              <w:bottom w:val="nil"/>
              <w:right w:val="nil"/>
            </w:tcBorders>
          </w:tcPr>
          <w:p>
            <w:pPr>
              <w:pStyle w:val="0"/>
              <w:jc w:val="center"/>
            </w:pPr>
            <w:r>
              <w:rPr>
                <w:sz w:val="20"/>
              </w:rPr>
              <w:t xml:space="preserve">75</w:t>
            </w:r>
          </w:p>
        </w:tc>
        <w:tc>
          <w:tcPr>
            <w:tcW w:w="1060" w:type="dxa"/>
            <w:tcBorders>
              <w:top w:val="nil"/>
              <w:left w:val="nil"/>
              <w:bottom w:val="nil"/>
              <w:right w:val="nil"/>
            </w:tcBorders>
          </w:tcPr>
          <w:p>
            <w:pPr>
              <w:pStyle w:val="0"/>
              <w:jc w:val="center"/>
            </w:pPr>
            <w:r>
              <w:rPr>
                <w:sz w:val="20"/>
              </w:rPr>
              <w:t xml:space="preserve">87</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tcPr>
          <w:p>
            <w:pPr>
              <w:pStyle w:val="0"/>
              <w:jc w:val="center"/>
            </w:pPr>
            <w:r>
              <w:rPr>
                <w:sz w:val="20"/>
              </w:rPr>
              <w:t xml:space="preserve">1.5.</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об округах 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pPr>
              <w:pStyle w:val="0"/>
            </w:pPr>
            <w:r>
              <w:rPr>
                <w:sz w:val="20"/>
              </w:rPr>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pPr>
              <w:pStyle w:val="0"/>
              <w:jc w:val="center"/>
            </w:pPr>
            <w:r>
              <w:rPr>
                <w:sz w:val="20"/>
              </w:rPr>
              <w:t xml:space="preserve">40</w:t>
            </w:r>
          </w:p>
        </w:tc>
        <w:tc>
          <w:tcPr>
            <w:tcW w:w="1060" w:type="dxa"/>
            <w:tcBorders>
              <w:top w:val="nil"/>
              <w:left w:val="nil"/>
              <w:bottom w:val="nil"/>
              <w:right w:val="nil"/>
            </w:tcBorders>
          </w:tcPr>
          <w:p>
            <w:pPr>
              <w:pStyle w:val="0"/>
              <w:jc w:val="center"/>
            </w:pPr>
            <w:r>
              <w:rPr>
                <w:sz w:val="20"/>
              </w:rPr>
              <w:t xml:space="preserve">60</w:t>
            </w:r>
          </w:p>
        </w:tc>
        <w:tc>
          <w:tcPr>
            <w:tcW w:w="1060" w:type="dxa"/>
            <w:tcBorders>
              <w:top w:val="nil"/>
              <w:left w:val="nil"/>
              <w:bottom w:val="nil"/>
              <w:right w:val="nil"/>
            </w:tcBorders>
          </w:tcPr>
          <w:p>
            <w:pPr>
              <w:pStyle w:val="0"/>
              <w:jc w:val="center"/>
            </w:pPr>
            <w:r>
              <w:rPr>
                <w:sz w:val="20"/>
              </w:rPr>
              <w:t xml:space="preserve">80</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1.6.</w:t>
            </w:r>
          </w:p>
        </w:tc>
        <w:tc>
          <w:tcPr>
            <w:tcW w:w="1928" w:type="dxa"/>
            <w:tcBorders>
              <w:top w:val="nil"/>
              <w:left w:val="nil"/>
              <w:bottom w:val="nil"/>
              <w:right w:val="nil"/>
            </w:tcBorders>
            <w:vMerge w:val="restart"/>
          </w:tcPr>
          <w:p>
            <w:pPr>
              <w:pStyle w:val="0"/>
            </w:pPr>
            <w:r>
              <w:rPr>
                <w:sz w:val="20"/>
              </w:rPr>
              <w:t xml:space="preserve">Срок утверждения схемы расположения земельного участка на кадастровом плане территории</w:t>
            </w:r>
          </w:p>
        </w:tc>
        <w:tc>
          <w:tcPr>
            <w:tcW w:w="3798" w:type="dxa"/>
            <w:tcBorders>
              <w:top w:val="nil"/>
              <w:left w:val="nil"/>
              <w:bottom w:val="nil"/>
              <w:right w:val="nil"/>
            </w:tcBorders>
            <w:vMerge w:val="restart"/>
          </w:tcPr>
          <w:p>
            <w:pPr>
              <w:pStyle w:val="0"/>
            </w:pPr>
            <w:r>
              <w:rPr>
                <w:sz w:val="20"/>
              </w:rPr>
              <w:t xml:space="preserve">сокращение срока утверждения схемы расположения земельного участка на кадастровом плане территории;</w:t>
            </w:r>
          </w:p>
          <w:p>
            <w:pPr>
              <w:pStyle w:val="0"/>
            </w:pPr>
            <w:r>
              <w:rPr>
                <w:sz w:val="20"/>
              </w:rP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информационно-телекоммуникационной сети "Интернет"</w:t>
            </w:r>
          </w:p>
        </w:tc>
        <w:tc>
          <w:tcPr>
            <w:tcW w:w="3696" w:type="dxa"/>
            <w:tcBorders>
              <w:top w:val="nil"/>
              <w:left w:val="nil"/>
              <w:bottom w:val="nil"/>
              <w:right w:val="nil"/>
            </w:tcBorders>
          </w:tcPr>
          <w:p>
            <w:pPr>
              <w:pStyle w:val="0"/>
            </w:pPr>
            <w:r>
              <w:rPr>
                <w:sz w:val="20"/>
              </w:rPr>
              <w:t xml:space="preserve">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pPr>
              <w:pStyle w:val="0"/>
              <w:jc w:val="center"/>
            </w:pPr>
            <w:r>
              <w:rPr>
                <w:sz w:val="20"/>
              </w:rPr>
              <w:t xml:space="preserve">12</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10</w:t>
            </w:r>
          </w:p>
        </w:tc>
        <w:tc>
          <w:tcPr>
            <w:tcW w:w="1062" w:type="dxa"/>
            <w:tcBorders>
              <w:top w:val="nil"/>
              <w:left w:val="nil"/>
              <w:bottom w:val="nil"/>
              <w:right w:val="nil"/>
            </w:tcBorders>
          </w:tcPr>
          <w:p>
            <w:pPr>
              <w:pStyle w:val="0"/>
              <w:jc w:val="center"/>
            </w:pPr>
            <w:r>
              <w:rPr>
                <w:sz w:val="20"/>
              </w:rPr>
              <w:t xml:space="preserve">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3,5</w:t>
            </w:r>
          </w:p>
        </w:tc>
        <w:tc>
          <w:tcPr>
            <w:tcW w:w="1062" w:type="dxa"/>
            <w:tcBorders>
              <w:top w:val="nil"/>
              <w:left w:val="nil"/>
              <w:bottom w:val="nil"/>
              <w:right w:val="nil"/>
            </w:tcBorders>
          </w:tcPr>
          <w:p>
            <w:pPr>
              <w:pStyle w:val="0"/>
              <w:jc w:val="center"/>
            </w:pPr>
            <w:r>
              <w:rPr>
                <w:sz w:val="20"/>
              </w:rPr>
              <w:t xml:space="preserve">3</w:t>
            </w:r>
          </w:p>
        </w:tc>
      </w:tr>
      <w:tr>
        <w:tc>
          <w:tcPr>
            <w:tcW w:w="624" w:type="dxa"/>
            <w:tcBorders>
              <w:top w:val="nil"/>
              <w:left w:val="nil"/>
              <w:bottom w:val="nil"/>
              <w:right w:val="nil"/>
            </w:tcBorders>
            <w:vMerge w:val="restart"/>
          </w:tcPr>
          <w:p>
            <w:pPr>
              <w:pStyle w:val="0"/>
              <w:jc w:val="center"/>
            </w:pPr>
            <w:r>
              <w:rPr>
                <w:sz w:val="20"/>
              </w:rPr>
              <w:t xml:space="preserve">1.7.</w:t>
            </w:r>
          </w:p>
        </w:tc>
        <w:tc>
          <w:tcPr>
            <w:tcW w:w="1928" w:type="dxa"/>
            <w:tcBorders>
              <w:top w:val="nil"/>
              <w:left w:val="nil"/>
              <w:bottom w:val="nil"/>
              <w:right w:val="nil"/>
            </w:tcBorders>
            <w:vMerge w:val="restart"/>
          </w:tcPr>
          <w:p>
            <w:pPr>
              <w:pStyle w:val="0"/>
            </w:pPr>
            <w:r>
              <w:rPr>
                <w:sz w:val="20"/>
              </w:rPr>
              <w:t xml:space="preserve">Срок присвоения и изменения адреса объекту адресации</w:t>
            </w:r>
          </w:p>
        </w:tc>
        <w:tc>
          <w:tcPr>
            <w:tcW w:w="3798" w:type="dxa"/>
            <w:tcBorders>
              <w:top w:val="nil"/>
              <w:left w:val="nil"/>
              <w:bottom w:val="nil"/>
              <w:right w:val="nil"/>
            </w:tcBorders>
            <w:vMerge w:val="restart"/>
          </w:tcPr>
          <w:p>
            <w:pPr>
              <w:pStyle w:val="0"/>
            </w:pPr>
            <w:r>
              <w:rPr>
                <w:sz w:val="20"/>
              </w:rPr>
              <w:t xml:space="preserve">сокращение срока присвоения и изменения адреса объекту адресации;</w:t>
            </w:r>
          </w:p>
          <w:p>
            <w:pPr>
              <w:pStyle w:val="0"/>
            </w:pPr>
            <w:r>
              <w:rPr>
                <w:sz w:val="20"/>
              </w:rPr>
              <w:t xml:space="preserve">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pPr>
              <w:pStyle w:val="0"/>
            </w:pPr>
            <w:r>
              <w:rPr>
                <w:sz w:val="20"/>
              </w:rPr>
              <w:t xml:space="preserve">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pPr>
              <w:pStyle w:val="0"/>
              <w:jc w:val="center"/>
            </w:pPr>
            <w:r>
              <w:rPr>
                <w:sz w:val="20"/>
              </w:rPr>
              <w:t xml:space="preserve">7</w:t>
            </w:r>
          </w:p>
        </w:tc>
        <w:tc>
          <w:tcPr>
            <w:tcW w:w="1060" w:type="dxa"/>
            <w:tcBorders>
              <w:top w:val="nil"/>
              <w:left w:val="nil"/>
              <w:bottom w:val="nil"/>
              <w:right w:val="nil"/>
            </w:tcBorders>
          </w:tcPr>
          <w:p>
            <w:pPr>
              <w:pStyle w:val="0"/>
              <w:jc w:val="center"/>
            </w:pPr>
            <w:r>
              <w:rPr>
                <w:sz w:val="20"/>
              </w:rPr>
              <w:t xml:space="preserve">6</w:t>
            </w:r>
          </w:p>
        </w:tc>
        <w:tc>
          <w:tcPr>
            <w:tcW w:w="1060" w:type="dxa"/>
            <w:tcBorders>
              <w:top w:val="nil"/>
              <w:left w:val="nil"/>
              <w:bottom w:val="nil"/>
              <w:right w:val="nil"/>
            </w:tcBorders>
          </w:tcPr>
          <w:p>
            <w:pPr>
              <w:pStyle w:val="0"/>
              <w:jc w:val="center"/>
            </w:pPr>
            <w:r>
              <w:rPr>
                <w:sz w:val="20"/>
              </w:rPr>
              <w:t xml:space="preserve">6</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принятых решений об отказе в присвоении и изменении адреса объекту адресации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1</w:t>
            </w:r>
          </w:p>
        </w:tc>
        <w:tc>
          <w:tcPr>
            <w:tcW w:w="1060" w:type="dxa"/>
            <w:tcBorders>
              <w:top w:val="nil"/>
              <w:left w:val="nil"/>
              <w:bottom w:val="nil"/>
              <w:right w:val="nil"/>
            </w:tcBorders>
          </w:tcPr>
          <w:p>
            <w:pPr>
              <w:pStyle w:val="0"/>
              <w:jc w:val="center"/>
            </w:pPr>
            <w:r>
              <w:rPr>
                <w:sz w:val="20"/>
              </w:rPr>
              <w:t xml:space="preserve">0,7</w:t>
            </w:r>
          </w:p>
        </w:tc>
        <w:tc>
          <w:tcPr>
            <w:tcW w:w="1060" w:type="dxa"/>
            <w:tcBorders>
              <w:top w:val="nil"/>
              <w:left w:val="nil"/>
              <w:bottom w:val="nil"/>
              <w:right w:val="nil"/>
            </w:tcBorders>
          </w:tcPr>
          <w:p>
            <w:pPr>
              <w:pStyle w:val="0"/>
              <w:jc w:val="center"/>
            </w:pPr>
            <w:r>
              <w:rPr>
                <w:sz w:val="20"/>
              </w:rPr>
              <w:t xml:space="preserve">0,4</w:t>
            </w:r>
          </w:p>
        </w:tc>
        <w:tc>
          <w:tcPr>
            <w:tcW w:w="1062" w:type="dxa"/>
            <w:tcBorders>
              <w:top w:val="nil"/>
              <w:left w:val="nil"/>
              <w:bottom w:val="nil"/>
              <w:right w:val="nil"/>
            </w:tcBorders>
          </w:tcPr>
          <w:p>
            <w:pPr>
              <w:pStyle w:val="0"/>
              <w:jc w:val="center"/>
            </w:pPr>
            <w:r>
              <w:rPr>
                <w:sz w:val="20"/>
              </w:rPr>
              <w:t xml:space="preserve">0,2</w:t>
            </w:r>
          </w:p>
        </w:tc>
      </w:tr>
      <w:tr>
        <w:tc>
          <w:tcPr>
            <w:tcW w:w="624" w:type="dxa"/>
            <w:tcBorders>
              <w:top w:val="nil"/>
              <w:left w:val="nil"/>
              <w:bottom w:val="nil"/>
              <w:right w:val="nil"/>
            </w:tcBorders>
          </w:tcPr>
          <w:p>
            <w:pPr>
              <w:pStyle w:val="0"/>
              <w:jc w:val="center"/>
            </w:pPr>
            <w:r>
              <w:rPr>
                <w:sz w:val="20"/>
              </w:rPr>
              <w:t xml:space="preserve">1.8.</w:t>
            </w:r>
          </w:p>
        </w:tc>
        <w:tc>
          <w:tcPr>
            <w:tcW w:w="1928" w:type="dxa"/>
            <w:tcBorders>
              <w:top w:val="nil"/>
              <w:left w:val="nil"/>
              <w:bottom w:val="nil"/>
              <w:right w:val="nil"/>
            </w:tcBorders>
          </w:tcPr>
          <w:p>
            <w:pPr>
              <w:pStyle w:val="0"/>
            </w:pPr>
            <w:r>
              <w:rPr>
                <w:sz w:val="20"/>
              </w:rPr>
              <w:t xml:space="preserve">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pPr>
              <w:pStyle w:val="0"/>
            </w:pPr>
            <w:r>
              <w:rPr>
                <w:sz w:val="20"/>
              </w:rPr>
              <w:t xml:space="preserve">организация и проведение комплексных кадастровых работ;</w:t>
            </w:r>
          </w:p>
          <w:p>
            <w:pPr>
              <w:pStyle w:val="0"/>
            </w:pPr>
            <w:r>
              <w:rPr>
                <w:sz w:val="20"/>
              </w:rPr>
              <w:t xml:space="preserve">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pPr>
              <w:pStyle w:val="0"/>
            </w:pPr>
            <w:r>
              <w:rPr>
                <w:sz w:val="20"/>
              </w:rPr>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pPr>
              <w:pStyle w:val="0"/>
              <w:jc w:val="center"/>
            </w:pPr>
            <w:r>
              <w:rPr>
                <w:sz w:val="20"/>
              </w:rPr>
              <w:t xml:space="preserve">68,4</w:t>
            </w:r>
          </w:p>
        </w:tc>
        <w:tc>
          <w:tcPr>
            <w:tcW w:w="1060" w:type="dxa"/>
            <w:tcBorders>
              <w:top w:val="nil"/>
              <w:left w:val="nil"/>
              <w:bottom w:val="nil"/>
              <w:right w:val="nil"/>
            </w:tcBorders>
          </w:tcPr>
          <w:p>
            <w:pPr>
              <w:pStyle w:val="0"/>
              <w:jc w:val="center"/>
            </w:pPr>
            <w:r>
              <w:rPr>
                <w:sz w:val="20"/>
              </w:rPr>
              <w:t xml:space="preserve">72,6</w:t>
            </w:r>
          </w:p>
        </w:tc>
        <w:tc>
          <w:tcPr>
            <w:tcW w:w="1060" w:type="dxa"/>
            <w:tcBorders>
              <w:top w:val="nil"/>
              <w:left w:val="nil"/>
              <w:bottom w:val="nil"/>
              <w:right w:val="nil"/>
            </w:tcBorders>
          </w:tcPr>
          <w:p>
            <w:pPr>
              <w:pStyle w:val="0"/>
              <w:jc w:val="center"/>
            </w:pPr>
            <w:r>
              <w:rPr>
                <w:sz w:val="20"/>
              </w:rPr>
              <w:t xml:space="preserve">76,8</w:t>
            </w:r>
          </w:p>
        </w:tc>
        <w:tc>
          <w:tcPr>
            <w:tcW w:w="1062" w:type="dxa"/>
            <w:tcBorders>
              <w:top w:val="nil"/>
              <w:left w:val="nil"/>
              <w:bottom w:val="nil"/>
              <w:right w:val="nil"/>
            </w:tcBorders>
          </w:tcPr>
          <w:p>
            <w:pPr>
              <w:pStyle w:val="0"/>
              <w:jc w:val="center"/>
            </w:pPr>
            <w:r>
              <w:rPr>
                <w:sz w:val="20"/>
              </w:rPr>
              <w:t xml:space="preserve">80</w:t>
            </w:r>
          </w:p>
        </w:tc>
      </w:tr>
      <w:tr>
        <w:tc>
          <w:tcPr>
            <w:tcW w:w="624" w:type="dxa"/>
            <w:tcBorders>
              <w:top w:val="nil"/>
              <w:left w:val="nil"/>
              <w:bottom w:val="nil"/>
              <w:right w:val="nil"/>
            </w:tcBorders>
          </w:tcPr>
          <w:p>
            <w:pPr>
              <w:pStyle w:val="0"/>
              <w:jc w:val="center"/>
            </w:pPr>
            <w:r>
              <w:rPr>
                <w:sz w:val="20"/>
              </w:rPr>
              <w:t xml:space="preserve">1.9.</w:t>
            </w:r>
          </w:p>
        </w:tc>
        <w:tc>
          <w:tcPr>
            <w:tcW w:w="1928" w:type="dxa"/>
            <w:tcBorders>
              <w:top w:val="nil"/>
              <w:left w:val="nil"/>
              <w:bottom w:val="nil"/>
              <w:right w:val="nil"/>
            </w:tcBorders>
          </w:tcPr>
          <w:p>
            <w:pPr>
              <w:pStyle w:val="0"/>
            </w:pPr>
            <w:r>
              <w:rPr>
                <w:sz w:val="20"/>
              </w:rPr>
              <w:t xml:space="preserve">Выявление правообладателей ранее учтенных объектов недвижимости</w:t>
            </w:r>
          </w:p>
        </w:tc>
        <w:tc>
          <w:tcPr>
            <w:tcW w:w="3798" w:type="dxa"/>
            <w:tcBorders>
              <w:top w:val="nil"/>
              <w:left w:val="nil"/>
              <w:bottom w:val="nil"/>
              <w:right w:val="nil"/>
            </w:tcBorders>
          </w:tcPr>
          <w:p>
            <w:pPr>
              <w:pStyle w:val="0"/>
            </w:pPr>
            <w:r>
              <w:rPr>
                <w:sz w:val="20"/>
              </w:rPr>
              <w:t xml:space="preserve">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pPr>
              <w:pStyle w:val="0"/>
            </w:pPr>
            <w:r>
              <w:rPr>
                <w:sz w:val="20"/>
              </w:rP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history="0" w:anchor="P979" w:tooltip="&lt;2&gt; Целевое значение будет установлено после внесения соответствующих изменений в законодательство Российской Федерации.">
              <w:r>
                <w:rPr>
                  <w:sz w:val="20"/>
                  <w:color w:val="0000ff"/>
                </w:rPr>
                <w:t xml:space="preserve">&lt;2&gt;</w:t>
              </w:r>
            </w:hyperlink>
          </w:p>
        </w:tc>
        <w:tc>
          <w:tcPr>
            <w:tcW w:w="1060" w:type="dxa"/>
            <w:tcBorders>
              <w:top w:val="nil"/>
              <w:left w:val="nil"/>
              <w:bottom w:val="nil"/>
              <w:right w:val="nil"/>
            </w:tcBorders>
          </w:tcPr>
          <w:p>
            <w:pPr>
              <w:pStyle w:val="0"/>
              <w:jc w:val="center"/>
            </w:pPr>
            <w:r>
              <w:rPr>
                <w:sz w:val="20"/>
              </w:rPr>
              <w:t xml:space="preserve">-</w:t>
            </w:r>
          </w:p>
        </w:tc>
        <w:tc>
          <w:tcPr>
            <w:tcW w:w="1060" w:type="dxa"/>
            <w:tcBorders>
              <w:top w:val="nil"/>
              <w:left w:val="nil"/>
              <w:bottom w:val="nil"/>
              <w:right w:val="nil"/>
            </w:tcBorders>
          </w:tcPr>
          <w:p>
            <w:pPr>
              <w:pStyle w:val="0"/>
              <w:jc w:val="center"/>
            </w:pPr>
            <w:r>
              <w:rPr>
                <w:sz w:val="20"/>
              </w:rPr>
              <w:t xml:space="preserve">-</w:t>
            </w:r>
          </w:p>
        </w:tc>
        <w:tc>
          <w:tcPr>
            <w:tcW w:w="1060" w:type="dxa"/>
            <w:tcBorders>
              <w:top w:val="nil"/>
              <w:left w:val="nil"/>
              <w:bottom w:val="nil"/>
              <w:right w:val="nil"/>
            </w:tcBorders>
          </w:tcPr>
          <w:p>
            <w:pPr>
              <w:pStyle w:val="0"/>
              <w:jc w:val="center"/>
            </w:pPr>
            <w:r>
              <w:rPr>
                <w:sz w:val="20"/>
              </w:rPr>
              <w:t xml:space="preserve">-</w:t>
            </w:r>
          </w:p>
        </w:tc>
        <w:tc>
          <w:tcPr>
            <w:tcW w:w="1062" w:type="dxa"/>
            <w:tcBorders>
              <w:top w:val="nil"/>
              <w:left w:val="nil"/>
              <w:bottom w:val="nil"/>
              <w:right w:val="nil"/>
            </w:tcBorders>
          </w:tcPr>
          <w:p>
            <w:pPr>
              <w:pStyle w:val="0"/>
              <w:jc w:val="center"/>
            </w:pPr>
            <w:r>
              <w:rPr>
                <w:sz w:val="20"/>
              </w:rPr>
              <w:t xml:space="preserve">-</w:t>
            </w:r>
          </w:p>
        </w:tc>
      </w:tr>
      <w:tr>
        <w:tc>
          <w:tcPr>
            <w:tcW w:w="624" w:type="dxa"/>
            <w:tcBorders>
              <w:top w:val="nil"/>
              <w:left w:val="nil"/>
              <w:bottom w:val="nil"/>
              <w:right w:val="nil"/>
            </w:tcBorders>
          </w:tcPr>
          <w:p>
            <w:pPr>
              <w:pStyle w:val="0"/>
              <w:jc w:val="center"/>
            </w:pPr>
            <w:r>
              <w:rPr>
                <w:sz w:val="20"/>
              </w:rPr>
              <w:t xml:space="preserve">1.10.</w:t>
            </w:r>
          </w:p>
        </w:tc>
        <w:tc>
          <w:tcPr>
            <w:tcW w:w="1928" w:type="dxa"/>
            <w:tcBorders>
              <w:top w:val="nil"/>
              <w:left w:val="nil"/>
              <w:bottom w:val="nil"/>
              <w:right w:val="nil"/>
            </w:tcBorders>
          </w:tcPr>
          <w:p>
            <w:pPr>
              <w:pStyle w:val="0"/>
            </w:pPr>
            <w:r>
              <w:rPr>
                <w:sz w:val="20"/>
              </w:rPr>
              <w:t xml:space="preserve">Внесение в Единый государственный реестр недвижимости сведений об объектах недвижимости, необходимых для определения их кадастровой стоимости</w:t>
            </w:r>
          </w:p>
        </w:tc>
        <w:tc>
          <w:tcPr>
            <w:tcW w:w="3798" w:type="dxa"/>
            <w:tcBorders>
              <w:top w:val="nil"/>
              <w:left w:val="nil"/>
              <w:bottom w:val="nil"/>
              <w:right w:val="nil"/>
            </w:tcBorders>
          </w:tcPr>
          <w:p>
            <w:pPr>
              <w:pStyle w:val="0"/>
            </w:pPr>
            <w:r>
              <w:rPr>
                <w:sz w:val="20"/>
              </w:rPr>
              <w:t xml:space="preserve">реализация комплекса мер, направленных на обеспечение представления в Росреестр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pPr>
              <w:pStyle w:val="0"/>
            </w:pPr>
            <w:r>
              <w:rPr>
                <w:sz w:val="20"/>
              </w:rPr>
              <w:t xml:space="preserve">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pPr>
              <w:pStyle w:val="0"/>
              <w:jc w:val="center"/>
            </w:pPr>
            <w:r>
              <w:rPr>
                <w:sz w:val="20"/>
              </w:rPr>
              <w:t xml:space="preserve">1</w:t>
            </w:r>
          </w:p>
        </w:tc>
        <w:tc>
          <w:tcPr>
            <w:tcW w:w="1060" w:type="dxa"/>
            <w:tcBorders>
              <w:top w:val="nil"/>
              <w:left w:val="nil"/>
              <w:bottom w:val="nil"/>
              <w:right w:val="nil"/>
            </w:tcBorders>
          </w:tcPr>
          <w:p>
            <w:pPr>
              <w:pStyle w:val="0"/>
              <w:jc w:val="center"/>
            </w:pPr>
            <w:r>
              <w:rPr>
                <w:sz w:val="20"/>
              </w:rPr>
              <w:t xml:space="preserve">0,5</w:t>
            </w:r>
          </w:p>
        </w:tc>
        <w:tc>
          <w:tcPr>
            <w:tcW w:w="1060" w:type="dxa"/>
            <w:tcBorders>
              <w:top w:val="nil"/>
              <w:left w:val="nil"/>
              <w:bottom w:val="nil"/>
              <w:right w:val="nil"/>
            </w:tcBorders>
          </w:tcPr>
          <w:p>
            <w:pPr>
              <w:pStyle w:val="0"/>
              <w:jc w:val="center"/>
            </w:pPr>
            <w:r>
              <w:rPr>
                <w:sz w:val="20"/>
              </w:rPr>
              <w:t xml:space="preserve">0</w:t>
            </w:r>
          </w:p>
        </w:tc>
        <w:tc>
          <w:tcPr>
            <w:tcW w:w="1062" w:type="dxa"/>
            <w:tcBorders>
              <w:top w:val="nil"/>
              <w:left w:val="nil"/>
              <w:bottom w:val="nil"/>
              <w:right w:val="nil"/>
            </w:tcBorders>
          </w:tcPr>
          <w:p>
            <w:pPr>
              <w:pStyle w:val="0"/>
              <w:jc w:val="center"/>
            </w:pPr>
            <w:r>
              <w:rPr>
                <w:sz w:val="20"/>
              </w:rPr>
              <w:t xml:space="preserve">0</w:t>
            </w:r>
          </w:p>
        </w:tc>
      </w:tr>
      <w:tr>
        <w:tc>
          <w:tcPr>
            <w:gridSpan w:val="8"/>
            <w:tcW w:w="14288" w:type="dxa"/>
            <w:tcBorders>
              <w:top w:val="nil"/>
              <w:left w:val="nil"/>
              <w:bottom w:val="nil"/>
              <w:right w:val="nil"/>
            </w:tcBorders>
          </w:tcPr>
          <w:p>
            <w:pPr>
              <w:pStyle w:val="0"/>
              <w:outlineLvl w:val="3"/>
              <w:jc w:val="center"/>
            </w:pPr>
            <w:r>
              <w:rPr>
                <w:sz w:val="20"/>
              </w:rPr>
              <w:t xml:space="preserve">Раздел 2. Подготовка и подача документов на осуществление кадастрового учета и (или) регистрации прав</w:t>
            </w:r>
          </w:p>
        </w:tc>
      </w:tr>
      <w:tr>
        <w:tc>
          <w:tcPr>
            <w:tcW w:w="624" w:type="dxa"/>
            <w:tcBorders>
              <w:top w:val="nil"/>
              <w:left w:val="nil"/>
              <w:bottom w:val="nil"/>
              <w:right w:val="nil"/>
            </w:tcBorders>
          </w:tcPr>
          <w:p>
            <w:pPr>
              <w:pStyle w:val="0"/>
              <w:jc w:val="center"/>
            </w:pPr>
            <w:r>
              <w:rPr>
                <w:sz w:val="20"/>
              </w:rPr>
              <w:t xml:space="preserve">2.1.</w:t>
            </w:r>
          </w:p>
        </w:tc>
        <w:tc>
          <w:tcPr>
            <w:tcW w:w="1928" w:type="dxa"/>
            <w:tcBorders>
              <w:top w:val="nil"/>
              <w:left w:val="nil"/>
              <w:bottom w:val="nil"/>
              <w:right w:val="nil"/>
            </w:tcBorders>
          </w:tcPr>
          <w:p>
            <w:pPr>
              <w:pStyle w:val="0"/>
            </w:pPr>
            <w:r>
              <w:rPr>
                <w:sz w:val="20"/>
              </w:rPr>
              <w:t xml:space="preserve">Срок подготовки межевого и технического планов, акта обследования</w:t>
            </w:r>
          </w:p>
        </w:tc>
        <w:tc>
          <w:tcPr>
            <w:tcW w:w="3798" w:type="dxa"/>
            <w:tcBorders>
              <w:top w:val="nil"/>
              <w:left w:val="nil"/>
              <w:bottom w:val="nil"/>
              <w:right w:val="nil"/>
            </w:tcBorders>
          </w:tcPr>
          <w:p>
            <w:pPr>
              <w:pStyle w:val="0"/>
            </w:pPr>
            <w:r>
              <w:rPr>
                <w:sz w:val="20"/>
              </w:rPr>
              <w:t xml:space="preserve">реализация комплекса мер, направленных на сокращение сроков подготовки межевого и технического планов, акта обследования, в том числе путем:</w:t>
            </w:r>
          </w:p>
          <w:p>
            <w:pPr>
              <w:pStyle w:val="0"/>
            </w:pPr>
            <w:r>
              <w:rPr>
                <w:sz w:val="20"/>
              </w:rPr>
              <w:t xml:space="preserve">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pPr>
              <w:pStyle w:val="0"/>
            </w:pPr>
            <w:r>
              <w:rPr>
                <w:sz w:val="20"/>
              </w:rPr>
              <w:t xml:space="preserve">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pPr>
              <w:pStyle w:val="0"/>
            </w:pPr>
            <w:r>
              <w:rPr>
                <w:sz w:val="20"/>
              </w:rPr>
              <w:t xml:space="preserve">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pPr>
              <w:pStyle w:val="0"/>
            </w:pPr>
            <w:r>
              <w:rPr>
                <w:sz w:val="20"/>
              </w:rPr>
              <w:t xml:space="preserve">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9</w:t>
            </w:r>
          </w:p>
        </w:tc>
        <w:tc>
          <w:tcPr>
            <w:tcW w:w="1060" w:type="dxa"/>
            <w:tcBorders>
              <w:top w:val="nil"/>
              <w:left w:val="nil"/>
              <w:bottom w:val="nil"/>
              <w:right w:val="nil"/>
            </w:tcBorders>
          </w:tcPr>
          <w:p>
            <w:pPr>
              <w:pStyle w:val="0"/>
              <w:jc w:val="center"/>
            </w:pPr>
            <w:r>
              <w:rPr>
                <w:sz w:val="20"/>
              </w:rPr>
              <w:t xml:space="preserve">9</w:t>
            </w:r>
          </w:p>
        </w:tc>
        <w:tc>
          <w:tcPr>
            <w:tcW w:w="1062" w:type="dxa"/>
            <w:tcBorders>
              <w:top w:val="nil"/>
              <w:left w:val="nil"/>
              <w:bottom w:val="nil"/>
              <w:right w:val="nil"/>
            </w:tcBorders>
          </w:tcPr>
          <w:p>
            <w:pPr>
              <w:pStyle w:val="0"/>
              <w:jc w:val="center"/>
            </w:pPr>
            <w:r>
              <w:rPr>
                <w:sz w:val="20"/>
              </w:rPr>
              <w:t xml:space="preserve">8</w:t>
            </w:r>
          </w:p>
        </w:tc>
      </w:tr>
      <w:tr>
        <w:tc>
          <w:tcPr>
            <w:tcW w:w="624" w:type="dxa"/>
            <w:tcBorders>
              <w:top w:val="nil"/>
              <w:left w:val="nil"/>
              <w:bottom w:val="nil"/>
              <w:right w:val="nil"/>
            </w:tcBorders>
            <w:vMerge w:val="restart"/>
          </w:tcPr>
          <w:p>
            <w:pPr>
              <w:pStyle w:val="0"/>
              <w:jc w:val="center"/>
            </w:pPr>
            <w:r>
              <w:rPr>
                <w:sz w:val="20"/>
              </w:rPr>
              <w:t xml:space="preserve">2.2.</w:t>
            </w:r>
          </w:p>
        </w:tc>
        <w:tc>
          <w:tcPr>
            <w:tcW w:w="1928" w:type="dxa"/>
            <w:tcBorders>
              <w:top w:val="nil"/>
              <w:left w:val="nil"/>
              <w:bottom w:val="nil"/>
              <w:right w:val="nil"/>
            </w:tcBorders>
            <w:vMerge w:val="restart"/>
          </w:tcPr>
          <w:p>
            <w:pPr>
              <w:pStyle w:val="0"/>
            </w:pPr>
            <w:r>
              <w:rPr>
                <w:sz w:val="20"/>
              </w:rPr>
              <w:t xml:space="preserve">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3798" w:type="dxa"/>
            <w:tcBorders>
              <w:top w:val="nil"/>
              <w:left w:val="nil"/>
              <w:bottom w:val="nil"/>
              <w:right w:val="nil"/>
            </w:tcBorders>
            <w:vMerge w:val="restart"/>
          </w:tcPr>
          <w:p>
            <w:pPr>
              <w:pStyle w:val="0"/>
            </w:pPr>
            <w:r>
              <w:rPr>
                <w:sz w:val="20"/>
              </w:rPr>
              <w:t xml:space="preserve">осуществление мониторинга качества 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pPr>
              <w:pStyle w:val="0"/>
            </w:pPr>
            <w:r>
              <w:rPr>
                <w:sz w:val="20"/>
              </w:rP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pPr>
              <w:pStyle w:val="0"/>
            </w:pPr>
            <w:r>
              <w:rPr>
                <w:sz w:val="20"/>
              </w:rPr>
              <w:t xml:space="preserve">доля ошибок, допущенных 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0,1</w:t>
            </w:r>
          </w:p>
        </w:tc>
        <w:tc>
          <w:tcPr>
            <w:tcW w:w="1062" w:type="dxa"/>
            <w:tcBorders>
              <w:top w:val="nil"/>
              <w:left w:val="nil"/>
              <w:bottom w:val="nil"/>
              <w:right w:val="nil"/>
            </w:tcBorders>
          </w:tcPr>
          <w:p>
            <w:pPr>
              <w:pStyle w:val="0"/>
              <w:jc w:val="center"/>
            </w:pPr>
            <w:r>
              <w:rPr>
                <w:sz w:val="20"/>
              </w:rPr>
              <w:t xml:space="preserve">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pPr>
              <w:pStyle w:val="0"/>
              <w:jc w:val="center"/>
            </w:pPr>
            <w:r>
              <w:rPr>
                <w:sz w:val="20"/>
              </w:rPr>
              <w:t xml:space="preserve">0,1</w:t>
            </w:r>
          </w:p>
        </w:tc>
        <w:tc>
          <w:tcPr>
            <w:tcW w:w="1060" w:type="dxa"/>
            <w:tcBorders>
              <w:top w:val="nil"/>
              <w:left w:val="nil"/>
              <w:bottom w:val="nil"/>
              <w:right w:val="nil"/>
            </w:tcBorders>
          </w:tcPr>
          <w:p>
            <w:pPr>
              <w:pStyle w:val="0"/>
              <w:jc w:val="center"/>
            </w:pPr>
            <w:r>
              <w:rPr>
                <w:sz w:val="20"/>
              </w:rPr>
              <w:t xml:space="preserve">0</w:t>
            </w:r>
          </w:p>
        </w:tc>
        <w:tc>
          <w:tcPr>
            <w:tcW w:w="1060" w:type="dxa"/>
            <w:tcBorders>
              <w:top w:val="nil"/>
              <w:left w:val="nil"/>
              <w:bottom w:val="nil"/>
              <w:right w:val="nil"/>
            </w:tcBorders>
          </w:tcPr>
          <w:p>
            <w:pPr>
              <w:pStyle w:val="0"/>
              <w:jc w:val="center"/>
            </w:pPr>
            <w:r>
              <w:rPr>
                <w:sz w:val="20"/>
              </w:rPr>
              <w:t xml:space="preserve">0</w:t>
            </w:r>
          </w:p>
        </w:tc>
        <w:tc>
          <w:tcPr>
            <w:tcW w:w="1062" w:type="dxa"/>
            <w:tcBorders>
              <w:top w:val="nil"/>
              <w:left w:val="nil"/>
              <w:bottom w:val="nil"/>
              <w:right w:val="nil"/>
            </w:tcBorders>
          </w:tcPr>
          <w:p>
            <w:pPr>
              <w:pStyle w:val="0"/>
              <w:jc w:val="center"/>
            </w:pPr>
            <w:r>
              <w:rPr>
                <w:sz w:val="20"/>
              </w:rPr>
              <w:t xml:space="preserve">0</w:t>
            </w:r>
          </w:p>
        </w:tc>
      </w:tr>
      <w:tr>
        <w:tc>
          <w:tcPr>
            <w:tcW w:w="624" w:type="dxa"/>
            <w:tcBorders>
              <w:top w:val="nil"/>
              <w:left w:val="nil"/>
              <w:bottom w:val="nil"/>
              <w:right w:val="nil"/>
            </w:tcBorders>
          </w:tcPr>
          <w:p>
            <w:pPr>
              <w:pStyle w:val="0"/>
              <w:jc w:val="center"/>
            </w:pPr>
            <w:r>
              <w:rPr>
                <w:sz w:val="20"/>
              </w:rPr>
              <w:t xml:space="preserve">2.3.</w:t>
            </w:r>
          </w:p>
        </w:tc>
        <w:tc>
          <w:tcPr>
            <w:tcW w:w="1928" w:type="dxa"/>
            <w:tcBorders>
              <w:top w:val="nil"/>
              <w:left w:val="nil"/>
              <w:bottom w:val="nil"/>
              <w:right w:val="nil"/>
            </w:tcBorders>
          </w:tcPr>
          <w:p>
            <w:pPr>
              <w:pStyle w:val="0"/>
            </w:pPr>
            <w:r>
              <w:rPr>
                <w:sz w:val="20"/>
              </w:rPr>
              <w:t xml:space="preserve">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pPr>
              <w:pStyle w:val="0"/>
            </w:pPr>
            <w:r>
              <w:rPr>
                <w:sz w:val="20"/>
              </w:rPr>
              <w:t xml:space="preserve">обеспечение предоставления органами власти субъекта Российской Федерации и органами местного самоуправления сведений из </w:t>
            </w:r>
            <w:hyperlink w:history="0" r:id="rId56"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перечня</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pPr>
              <w:pStyle w:val="0"/>
            </w:pPr>
            <w:r>
              <w:rPr>
                <w:sz w:val="20"/>
              </w:rPr>
              <w:t xml:space="preserve">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pPr>
              <w:pStyle w:val="0"/>
            </w:pPr>
            <w:r>
              <w:rPr>
                <w:sz w:val="20"/>
              </w:rPr>
              <w:t xml:space="preserve">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pPr>
              <w:pStyle w:val="0"/>
            </w:pPr>
            <w:r>
              <w:rPr>
                <w:sz w:val="20"/>
              </w:rPr>
              <w:t xml:space="preserve">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0" w:type="dxa"/>
            <w:tcBorders>
              <w:top w:val="nil"/>
              <w:left w:val="nil"/>
              <w:bottom w:val="nil"/>
              <w:right w:val="nil"/>
            </w:tcBorders>
          </w:tcPr>
          <w:p>
            <w:pPr>
              <w:pStyle w:val="0"/>
              <w:jc w:val="center"/>
            </w:pPr>
            <w:r>
              <w:rPr>
                <w:sz w:val="20"/>
              </w:rPr>
              <w:t xml:space="preserve">95</w:t>
            </w:r>
          </w:p>
        </w:tc>
        <w:tc>
          <w:tcPr>
            <w:tcW w:w="1062" w:type="dxa"/>
            <w:tcBorders>
              <w:top w:val="nil"/>
              <w:left w:val="nil"/>
              <w:bottom w:val="nil"/>
              <w:right w:val="nil"/>
            </w:tcBorders>
          </w:tcPr>
          <w:p>
            <w:pPr>
              <w:pStyle w:val="0"/>
              <w:jc w:val="center"/>
            </w:pPr>
            <w:r>
              <w:rPr>
                <w:sz w:val="20"/>
              </w:rPr>
              <w:t xml:space="preserve">100</w:t>
            </w:r>
          </w:p>
        </w:tc>
      </w:tr>
      <w:tr>
        <w:tc>
          <w:tcPr>
            <w:tcW w:w="624" w:type="dxa"/>
            <w:tcBorders>
              <w:top w:val="nil"/>
              <w:left w:val="nil"/>
              <w:bottom w:val="nil"/>
              <w:right w:val="nil"/>
            </w:tcBorders>
            <w:vMerge w:val="restart"/>
          </w:tcPr>
          <w:p>
            <w:pPr>
              <w:pStyle w:val="0"/>
              <w:jc w:val="center"/>
            </w:pPr>
            <w:r>
              <w:rPr>
                <w:sz w:val="20"/>
              </w:rPr>
              <w:t xml:space="preserve">2.4.</w:t>
            </w:r>
          </w:p>
        </w:tc>
        <w:tc>
          <w:tcPr>
            <w:tcW w:w="1928" w:type="dxa"/>
            <w:tcBorders>
              <w:top w:val="nil"/>
              <w:left w:val="nil"/>
              <w:bottom w:val="nil"/>
              <w:right w:val="nil"/>
            </w:tcBorders>
            <w:vMerge w:val="restart"/>
          </w:tcPr>
          <w:p>
            <w:pPr>
              <w:pStyle w:val="0"/>
            </w:pPr>
            <w:r>
              <w:rPr>
                <w:sz w:val="20"/>
              </w:rPr>
              <w:t xml:space="preserve">Уровень использования электронной услуги по постановке на государственный кадастровый учет и (или) государственную регистрацию прав</w:t>
            </w:r>
          </w:p>
        </w:tc>
        <w:tc>
          <w:tcPr>
            <w:tcW w:w="3798" w:type="dxa"/>
            <w:tcBorders>
              <w:top w:val="nil"/>
              <w:left w:val="nil"/>
              <w:bottom w:val="nil"/>
              <w:right w:val="nil"/>
            </w:tcBorders>
            <w:vMerge w:val="restart"/>
          </w:tcPr>
          <w:p>
            <w:pPr>
              <w:pStyle w:val="0"/>
            </w:pPr>
            <w:r>
              <w:rPr>
                <w:sz w:val="20"/>
              </w:rPr>
              <w:t xml:space="preserve">повышение (увеличение) количества (доли) заявлений о государственном кадастровом учете и (или) государственной регистрации прав, представляемых в орган государственной регистрации прав в форме электронного документа;</w:t>
            </w:r>
          </w:p>
          <w:p>
            <w:pPr>
              <w:pStyle w:val="0"/>
            </w:pPr>
            <w:r>
              <w:rPr>
                <w:sz w:val="20"/>
              </w:rPr>
              <w:t xml:space="preserve">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37</w:t>
            </w:r>
          </w:p>
        </w:tc>
        <w:tc>
          <w:tcPr>
            <w:tcW w:w="1060" w:type="dxa"/>
            <w:tcBorders>
              <w:top w:val="nil"/>
              <w:left w:val="nil"/>
              <w:bottom w:val="nil"/>
              <w:right w:val="nil"/>
            </w:tcBorders>
          </w:tcPr>
          <w:p>
            <w:pPr>
              <w:pStyle w:val="0"/>
              <w:jc w:val="center"/>
            </w:pPr>
            <w:r>
              <w:rPr>
                <w:sz w:val="20"/>
              </w:rPr>
              <w:t xml:space="preserve">45</w:t>
            </w:r>
          </w:p>
        </w:tc>
        <w:tc>
          <w:tcPr>
            <w:tcW w:w="1060" w:type="dxa"/>
            <w:tcBorders>
              <w:top w:val="nil"/>
              <w:left w:val="nil"/>
              <w:bottom w:val="nil"/>
              <w:right w:val="nil"/>
            </w:tcBorders>
          </w:tcPr>
          <w:p>
            <w:pPr>
              <w:pStyle w:val="0"/>
              <w:jc w:val="center"/>
            </w:pPr>
            <w:r>
              <w:rPr>
                <w:sz w:val="20"/>
              </w:rPr>
              <w:t xml:space="preserve">50</w:t>
            </w:r>
          </w:p>
        </w:tc>
        <w:tc>
          <w:tcPr>
            <w:tcW w:w="1062" w:type="dxa"/>
            <w:tcBorders>
              <w:top w:val="nil"/>
              <w:left w:val="nil"/>
              <w:bottom w:val="nil"/>
              <w:right w:val="nil"/>
            </w:tcBorders>
          </w:tcPr>
          <w:p>
            <w:pPr>
              <w:pStyle w:val="0"/>
              <w:jc w:val="center"/>
            </w:pPr>
            <w:r>
              <w:rPr>
                <w:sz w:val="20"/>
              </w:rPr>
              <w:t xml:space="preserve">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75</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90</w:t>
            </w:r>
          </w:p>
        </w:tc>
        <w:tc>
          <w:tcPr>
            <w:tcW w:w="1062" w:type="dxa"/>
            <w:tcBorders>
              <w:top w:val="nil"/>
              <w:left w:val="nil"/>
              <w:bottom w:val="nil"/>
              <w:right w:val="nil"/>
            </w:tcBorders>
          </w:tcPr>
          <w:p>
            <w:pPr>
              <w:pStyle w:val="0"/>
              <w:jc w:val="center"/>
            </w:pPr>
            <w:r>
              <w:rPr>
                <w:sz w:val="20"/>
              </w:rPr>
              <w:t xml:space="preserve">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40</w:t>
            </w:r>
          </w:p>
        </w:tc>
        <w:tc>
          <w:tcPr>
            <w:tcW w:w="1060" w:type="dxa"/>
            <w:tcBorders>
              <w:top w:val="nil"/>
              <w:left w:val="nil"/>
              <w:bottom w:val="nil"/>
              <w:right w:val="nil"/>
            </w:tcBorders>
          </w:tcPr>
          <w:p>
            <w:pPr>
              <w:pStyle w:val="0"/>
              <w:jc w:val="center"/>
            </w:pPr>
            <w:r>
              <w:rPr>
                <w:sz w:val="20"/>
              </w:rPr>
              <w:t xml:space="preserve">50</w:t>
            </w:r>
          </w:p>
        </w:tc>
        <w:tc>
          <w:tcPr>
            <w:tcW w:w="1060" w:type="dxa"/>
            <w:tcBorders>
              <w:top w:val="nil"/>
              <w:left w:val="nil"/>
              <w:bottom w:val="nil"/>
              <w:right w:val="nil"/>
            </w:tcBorders>
          </w:tcPr>
          <w:p>
            <w:pPr>
              <w:pStyle w:val="0"/>
              <w:jc w:val="center"/>
            </w:pPr>
            <w:r>
              <w:rPr>
                <w:sz w:val="20"/>
              </w:rPr>
              <w:t xml:space="preserve">60</w:t>
            </w:r>
          </w:p>
        </w:tc>
        <w:tc>
          <w:tcPr>
            <w:tcW w:w="1062" w:type="dxa"/>
            <w:tcBorders>
              <w:top w:val="nil"/>
              <w:left w:val="nil"/>
              <w:bottom w:val="nil"/>
              <w:right w:val="nil"/>
            </w:tcBorders>
          </w:tcPr>
          <w:p>
            <w:pPr>
              <w:pStyle w:val="0"/>
              <w:jc w:val="center"/>
            </w:pPr>
            <w:r>
              <w:rPr>
                <w:sz w:val="20"/>
              </w:rPr>
              <w:t xml:space="preserve">80</w:t>
            </w:r>
          </w:p>
        </w:tc>
      </w:tr>
      <w:tr>
        <w:tc>
          <w:tcPr>
            <w:tcW w:w="624"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r>
              <w:rPr>
                <w:sz w:val="20"/>
              </w:rPr>
            </w:r>
          </w:p>
        </w:tc>
        <w:tc>
          <w:tcPr>
            <w:tcW w:w="3696" w:type="dxa"/>
            <w:tcBorders>
              <w:top w:val="nil"/>
              <w:left w:val="nil"/>
              <w:bottom w:val="nil"/>
              <w:right w:val="nil"/>
            </w:tcBorders>
          </w:tcPr>
          <w:p>
            <w:pPr>
              <w:pStyle w:val="0"/>
            </w:pPr>
            <w:r>
              <w:rPr>
                <w:sz w:val="20"/>
              </w:rPr>
              <w:t xml:space="preserve">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pPr>
              <w:pStyle w:val="0"/>
              <w:jc w:val="center"/>
            </w:pPr>
            <w:r>
              <w:rPr>
                <w:sz w:val="20"/>
              </w:rPr>
              <w:t xml:space="preserve">80</w:t>
            </w:r>
          </w:p>
        </w:tc>
        <w:tc>
          <w:tcPr>
            <w:tcW w:w="1060" w:type="dxa"/>
            <w:tcBorders>
              <w:top w:val="nil"/>
              <w:left w:val="nil"/>
              <w:bottom w:val="nil"/>
              <w:right w:val="nil"/>
            </w:tcBorders>
          </w:tcPr>
          <w:p>
            <w:pPr>
              <w:pStyle w:val="0"/>
              <w:jc w:val="center"/>
            </w:pPr>
            <w:r>
              <w:rPr>
                <w:sz w:val="20"/>
              </w:rPr>
              <w:t xml:space="preserve">85</w:t>
            </w:r>
          </w:p>
        </w:tc>
        <w:tc>
          <w:tcPr>
            <w:tcW w:w="1060" w:type="dxa"/>
            <w:tcBorders>
              <w:top w:val="nil"/>
              <w:left w:val="nil"/>
              <w:bottom w:val="nil"/>
              <w:right w:val="nil"/>
            </w:tcBorders>
          </w:tcPr>
          <w:p>
            <w:pPr>
              <w:pStyle w:val="0"/>
              <w:jc w:val="center"/>
            </w:pPr>
            <w:r>
              <w:rPr>
                <w:sz w:val="20"/>
              </w:rPr>
              <w:t xml:space="preserve">90</w:t>
            </w:r>
          </w:p>
        </w:tc>
        <w:tc>
          <w:tcPr>
            <w:tcW w:w="1062" w:type="dxa"/>
            <w:tcBorders>
              <w:top w:val="nil"/>
              <w:left w:val="nil"/>
              <w:bottom w:val="nil"/>
              <w:right w:val="nil"/>
            </w:tcBorders>
          </w:tcPr>
          <w:p>
            <w:pPr>
              <w:pStyle w:val="0"/>
              <w:jc w:val="center"/>
            </w:pPr>
            <w:r>
              <w:rPr>
                <w:sz w:val="20"/>
              </w:rPr>
              <w:t xml:space="preserve">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tc>
        <w:tc>
          <w:tcPr>
            <w:tcW w:w="1060" w:type="dxa"/>
            <w:tcBorders>
              <w:top w:val="nil"/>
              <w:left w:val="nil"/>
              <w:bottom w:val="nil"/>
              <w:right w:val="nil"/>
            </w:tcBorders>
          </w:tcPr>
          <w:p>
            <w:pPr>
              <w:pStyle w:val="0"/>
              <w:jc w:val="center"/>
            </w:pPr>
            <w:r>
              <w:rPr>
                <w:sz w:val="20"/>
              </w:rPr>
              <w:t xml:space="preserve">92</w:t>
            </w:r>
          </w:p>
        </w:tc>
        <w:tc>
          <w:tcPr>
            <w:tcW w:w="1060" w:type="dxa"/>
            <w:tcBorders>
              <w:top w:val="nil"/>
              <w:left w:val="nil"/>
              <w:bottom w:val="nil"/>
              <w:right w:val="nil"/>
            </w:tcBorders>
          </w:tcPr>
          <w:p>
            <w:pPr>
              <w:pStyle w:val="0"/>
              <w:jc w:val="center"/>
            </w:pPr>
            <w:r>
              <w:rPr>
                <w:sz w:val="20"/>
              </w:rPr>
              <w:t xml:space="preserve">93</w:t>
            </w:r>
          </w:p>
        </w:tc>
        <w:tc>
          <w:tcPr>
            <w:tcW w:w="1060" w:type="dxa"/>
            <w:tcBorders>
              <w:top w:val="nil"/>
              <w:left w:val="nil"/>
              <w:bottom w:val="nil"/>
              <w:right w:val="nil"/>
            </w:tcBorders>
          </w:tcPr>
          <w:p>
            <w:pPr>
              <w:pStyle w:val="0"/>
              <w:jc w:val="center"/>
            </w:pPr>
            <w:r>
              <w:rPr>
                <w:sz w:val="20"/>
              </w:rPr>
              <w:t xml:space="preserve">94</w:t>
            </w:r>
          </w:p>
        </w:tc>
        <w:tc>
          <w:tcPr>
            <w:tcW w:w="1062" w:type="dxa"/>
            <w:tcBorders>
              <w:top w:val="nil"/>
              <w:left w:val="nil"/>
              <w:bottom w:val="nil"/>
              <w:right w:val="nil"/>
            </w:tcBorders>
          </w:tcPr>
          <w:p>
            <w:pPr>
              <w:pStyle w:val="0"/>
              <w:jc w:val="center"/>
            </w:pPr>
            <w:r>
              <w:rPr>
                <w:sz w:val="20"/>
              </w:rPr>
              <w:t xml:space="preserve">95</w:t>
            </w:r>
          </w:p>
        </w:tc>
      </w:tr>
      <w:tr>
        <w:tc>
          <w:tcPr>
            <w:gridSpan w:val="8"/>
            <w:tcW w:w="14288" w:type="dxa"/>
            <w:tcBorders>
              <w:top w:val="nil"/>
              <w:left w:val="nil"/>
              <w:bottom w:val="nil"/>
              <w:right w:val="nil"/>
            </w:tcBorders>
          </w:tcPr>
          <w:p>
            <w:pPr>
              <w:pStyle w:val="0"/>
              <w:outlineLvl w:val="3"/>
              <w:jc w:val="center"/>
            </w:pPr>
            <w:r>
              <w:rPr>
                <w:sz w:val="20"/>
              </w:rPr>
              <w:t xml:space="preserve">Раздел 3. Осуществление кадастрового учета и (или) регистрации прав</w:t>
            </w:r>
          </w:p>
        </w:tc>
      </w:tr>
      <w:tr>
        <w:tc>
          <w:tcPr>
            <w:tcW w:w="624" w:type="dxa"/>
            <w:tcBorders>
              <w:top w:val="nil"/>
              <w:left w:val="nil"/>
              <w:bottom w:val="nil"/>
              <w:right w:val="nil"/>
            </w:tcBorders>
            <w:vMerge w:val="restart"/>
          </w:tcPr>
          <w:p>
            <w:pPr>
              <w:pStyle w:val="0"/>
              <w:jc w:val="center"/>
            </w:pPr>
            <w:r>
              <w:rPr>
                <w:sz w:val="20"/>
              </w:rPr>
              <w:t xml:space="preserve">3.1.</w:t>
            </w:r>
          </w:p>
        </w:tc>
        <w:tc>
          <w:tcPr>
            <w:tcW w:w="1928" w:type="dxa"/>
            <w:tcBorders>
              <w:top w:val="nil"/>
              <w:left w:val="nil"/>
              <w:bottom w:val="nil"/>
              <w:right w:val="nil"/>
            </w:tcBorders>
            <w:vMerge w:val="restart"/>
          </w:tcPr>
          <w:p>
            <w:pPr>
              <w:pStyle w:val="0"/>
            </w:pPr>
            <w:r>
              <w:rPr>
                <w:sz w:val="20"/>
              </w:rPr>
              <w:t xml:space="preserve">Срок постановки на государственный кадастровый учет и (или) государственной регистрации прав собственности</w:t>
            </w:r>
          </w:p>
        </w:tc>
        <w:tc>
          <w:tcPr>
            <w:tcW w:w="3798" w:type="dxa"/>
            <w:tcBorders>
              <w:top w:val="nil"/>
              <w:left w:val="nil"/>
              <w:bottom w:val="nil"/>
              <w:right w:val="nil"/>
            </w:tcBorders>
            <w:vMerge w:val="restart"/>
          </w:tcPr>
          <w:p>
            <w:pPr>
              <w:pStyle w:val="0"/>
            </w:pPr>
            <w:r>
              <w:rPr>
                <w:sz w:val="20"/>
              </w:rPr>
              <w:t xml:space="preserve">обеспечение реализации на практике положений Федерального </w:t>
            </w:r>
            <w:hyperlink w:history="0" r:id="rId57"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закона</w:t>
              </w:r>
            </w:hyperlink>
            <w:r>
              <w:rPr>
                <w:sz w:val="20"/>
              </w:rPr>
              <w:t xml:space="preserve"> "О государственной регистрации недвижимости";</w:t>
            </w:r>
          </w:p>
          <w:p>
            <w:pPr>
              <w:pStyle w:val="0"/>
            </w:pPr>
            <w:r>
              <w:rPr>
                <w:sz w:val="20"/>
              </w:rPr>
              <w:t xml:space="preserve">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pPr>
              <w:pStyle w:val="0"/>
            </w:pPr>
            <w:r>
              <w:rPr>
                <w:sz w:val="20"/>
              </w:rPr>
              <w:t xml:space="preserve">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4</w:t>
            </w:r>
          </w:p>
        </w:tc>
        <w:tc>
          <w:tcPr>
            <w:tcW w:w="1060" w:type="dxa"/>
            <w:tcBorders>
              <w:top w:val="nil"/>
              <w:left w:val="nil"/>
              <w:bottom w:val="nil"/>
              <w:right w:val="nil"/>
            </w:tcBorders>
          </w:tcPr>
          <w:p>
            <w:pPr>
              <w:pStyle w:val="0"/>
              <w:jc w:val="center"/>
            </w:pPr>
            <w:r>
              <w:rPr>
                <w:sz w:val="20"/>
              </w:rPr>
              <w:t xml:space="preserve">4</w:t>
            </w:r>
          </w:p>
        </w:tc>
        <w:tc>
          <w:tcPr>
            <w:tcW w:w="1062"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средний фактический срок регистрации прав, рабочих дней</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5</w:t>
            </w:r>
          </w:p>
        </w:tc>
        <w:tc>
          <w:tcPr>
            <w:tcW w:w="1060" w:type="dxa"/>
            <w:tcBorders>
              <w:top w:val="nil"/>
              <w:left w:val="nil"/>
              <w:bottom w:val="nil"/>
              <w:right w:val="nil"/>
            </w:tcBorders>
          </w:tcPr>
          <w:p>
            <w:pPr>
              <w:pStyle w:val="0"/>
              <w:jc w:val="center"/>
            </w:pPr>
            <w:r>
              <w:rPr>
                <w:sz w:val="20"/>
              </w:rPr>
              <w:t xml:space="preserve">5</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96" w:type="dxa"/>
            <w:tcBorders>
              <w:top w:val="nil"/>
              <w:left w:val="nil"/>
              <w:bottom w:val="nil"/>
              <w:right w:val="nil"/>
            </w:tcBorders>
          </w:tcPr>
          <w:p>
            <w:pPr>
              <w:pStyle w:val="0"/>
            </w:pPr>
            <w:r>
              <w:rPr>
                <w:sz w:val="20"/>
              </w:rPr>
              <w:t xml:space="preserve">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pPr>
              <w:pStyle w:val="0"/>
              <w:jc w:val="center"/>
            </w:pPr>
            <w:r>
              <w:rPr>
                <w:sz w:val="20"/>
              </w:rPr>
              <w:t xml:space="preserve">3</w:t>
            </w:r>
          </w:p>
        </w:tc>
        <w:tc>
          <w:tcPr>
            <w:tcW w:w="1060" w:type="dxa"/>
            <w:tcBorders>
              <w:top w:val="nil"/>
              <w:left w:val="nil"/>
              <w:bottom w:val="nil"/>
              <w:right w:val="nil"/>
            </w:tcBorders>
          </w:tcPr>
          <w:p>
            <w:pPr>
              <w:pStyle w:val="0"/>
              <w:jc w:val="center"/>
            </w:pPr>
            <w:r>
              <w:rPr>
                <w:sz w:val="20"/>
              </w:rPr>
              <w:t xml:space="preserve">3</w:t>
            </w:r>
          </w:p>
        </w:tc>
        <w:tc>
          <w:tcPr>
            <w:tcW w:w="1060" w:type="dxa"/>
            <w:tcBorders>
              <w:top w:val="nil"/>
              <w:left w:val="nil"/>
              <w:bottom w:val="nil"/>
              <w:right w:val="nil"/>
            </w:tcBorders>
          </w:tcPr>
          <w:p>
            <w:pPr>
              <w:pStyle w:val="0"/>
              <w:jc w:val="center"/>
            </w:pPr>
            <w:r>
              <w:rPr>
                <w:sz w:val="20"/>
              </w:rPr>
              <w:t xml:space="preserve">3</w:t>
            </w:r>
          </w:p>
        </w:tc>
        <w:tc>
          <w:tcPr>
            <w:tcW w:w="1062" w:type="dxa"/>
            <w:tcBorders>
              <w:top w:val="nil"/>
              <w:left w:val="nil"/>
              <w:bottom w:val="nil"/>
              <w:right w:val="nil"/>
            </w:tcBorders>
          </w:tcPr>
          <w:p>
            <w:pPr>
              <w:pStyle w:val="0"/>
              <w:jc w:val="center"/>
            </w:pPr>
            <w:r>
              <w:rPr>
                <w:sz w:val="20"/>
              </w:rPr>
              <w:t xml:space="preserve">3</w:t>
            </w:r>
          </w:p>
        </w:tc>
      </w:tr>
      <w:tr>
        <w:tc>
          <w:tcPr>
            <w:tcW w:w="624" w:type="dxa"/>
            <w:tcBorders>
              <w:top w:val="nil"/>
              <w:left w:val="nil"/>
              <w:bottom w:val="single" w:sz="4"/>
              <w:right w:val="nil"/>
            </w:tcBorders>
            <w:vMerge w:val="restart"/>
          </w:tcPr>
          <w:p>
            <w:pPr>
              <w:pStyle w:val="0"/>
              <w:jc w:val="center"/>
            </w:pPr>
            <w:r>
              <w:rPr>
                <w:sz w:val="20"/>
              </w:rPr>
              <w:t xml:space="preserve">3.2.</w:t>
            </w:r>
          </w:p>
        </w:tc>
        <w:tc>
          <w:tcPr>
            <w:tcW w:w="1928" w:type="dxa"/>
            <w:tcBorders>
              <w:top w:val="nil"/>
              <w:left w:val="nil"/>
              <w:bottom w:val="single" w:sz="4"/>
              <w:right w:val="nil"/>
            </w:tcBorders>
            <w:vMerge w:val="restart"/>
          </w:tcPr>
          <w:p>
            <w:pPr>
              <w:pStyle w:val="0"/>
            </w:pPr>
            <w:r>
              <w:rPr>
                <w:sz w:val="20"/>
              </w:rPr>
              <w:t xml:space="preserve">Профессионализм участников кадастрового учета и (или) регистрации прав</w:t>
            </w:r>
          </w:p>
        </w:tc>
        <w:tc>
          <w:tcPr>
            <w:tcW w:w="3798" w:type="dxa"/>
            <w:tcBorders>
              <w:top w:val="nil"/>
              <w:left w:val="nil"/>
              <w:bottom w:val="single" w:sz="4"/>
              <w:right w:val="nil"/>
            </w:tcBorders>
            <w:vMerge w:val="restart"/>
          </w:tcPr>
          <w:p>
            <w:pPr>
              <w:pStyle w:val="0"/>
            </w:pPr>
            <w:r>
              <w:rPr>
                <w:sz w:val="20"/>
              </w:rPr>
              <w:t xml:space="preserve">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pPr>
              <w:pStyle w:val="0"/>
            </w:pPr>
            <w:r>
              <w:rPr>
                <w:sz w:val="20"/>
              </w:rPr>
              <w:t xml:space="preserve">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pPr>
              <w:pStyle w:val="0"/>
            </w:pPr>
            <w:r>
              <w:rPr>
                <w:sz w:val="20"/>
              </w:rPr>
              <w:t xml:space="preserve">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pPr>
              <w:pStyle w:val="0"/>
            </w:pPr>
            <w:r>
              <w:rPr>
                <w:sz w:val="20"/>
              </w:rPr>
              <w:t xml:space="preserve">осуществление мониторинга деятельности кадастровых инженеров (наличие рейтингов, проведение анализа качества деятельности);</w:t>
            </w:r>
          </w:p>
          <w:p>
            <w:pPr>
              <w:pStyle w:val="0"/>
            </w:pPr>
            <w:r>
              <w:rPr>
                <w:sz w:val="20"/>
              </w:rPr>
              <w:t xml:space="preserve">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pPr>
              <w:pStyle w:val="0"/>
            </w:pPr>
            <w:r>
              <w:rPr>
                <w:sz w:val="20"/>
              </w:rPr>
              <w:t xml:space="preserve">проведение семинаров (круглых столов) с кадастровыми инженерами, осуществляющими деятельность на территории субъекта Российской Федерации;</w:t>
            </w:r>
          </w:p>
          <w:p>
            <w:pPr>
              <w:pStyle w:val="0"/>
            </w:pPr>
            <w:r>
              <w:rPr>
                <w:sz w:val="20"/>
              </w:rPr>
              <w:t xml:space="preserve">снижение количества приостановлений в осуществлении государственной регистрации прав;</w:t>
            </w:r>
          </w:p>
          <w:p>
            <w:pPr>
              <w:pStyle w:val="0"/>
            </w:pPr>
            <w:r>
              <w:rPr>
                <w:sz w:val="20"/>
              </w:rP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регистрации прав</w:t>
            </w:r>
          </w:p>
        </w:tc>
        <w:tc>
          <w:tcPr>
            <w:tcW w:w="3696" w:type="dxa"/>
            <w:tcBorders>
              <w:top w:val="nil"/>
              <w:left w:val="nil"/>
              <w:bottom w:val="nil"/>
              <w:right w:val="nil"/>
            </w:tcBorders>
          </w:tcPr>
          <w:p>
            <w:pPr>
              <w:pStyle w:val="0"/>
            </w:pPr>
            <w:r>
              <w:rPr>
                <w:sz w:val="20"/>
              </w:rPr>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w:history="0" r:id="rId58" w:tooltip="Федеральный закон от 13.07.2015 N 218-ФЗ (ред. от 18.03.2023) &quot;О государственной регистрации недвижимости&quot; {КонсультантПлюс}">
              <w:r>
                <w:rPr>
                  <w:sz w:val="20"/>
                  <w:color w:val="0000ff"/>
                </w:rPr>
                <w:t xml:space="preserve">статье 26</w:t>
              </w:r>
            </w:hyperlink>
            <w:r>
              <w:rPr>
                <w:sz w:val="20"/>
              </w:rP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10</w:t>
            </w:r>
          </w:p>
        </w:tc>
        <w:tc>
          <w:tcPr>
            <w:tcW w:w="1060" w:type="dxa"/>
            <w:tcBorders>
              <w:top w:val="nil"/>
              <w:left w:val="nil"/>
              <w:bottom w:val="nil"/>
              <w:right w:val="nil"/>
            </w:tcBorders>
          </w:tcPr>
          <w:p>
            <w:pPr>
              <w:pStyle w:val="0"/>
              <w:jc w:val="center"/>
            </w:pPr>
            <w:r>
              <w:rPr>
                <w:sz w:val="20"/>
              </w:rPr>
              <w:t xml:space="preserve">6</w:t>
            </w:r>
          </w:p>
        </w:tc>
        <w:tc>
          <w:tcPr>
            <w:tcW w:w="1062" w:type="dxa"/>
            <w:tcBorders>
              <w:top w:val="nil"/>
              <w:left w:val="nil"/>
              <w:bottom w:val="nil"/>
              <w:right w:val="nil"/>
            </w:tcBorders>
          </w:tcPr>
          <w:p>
            <w:pPr>
              <w:pStyle w:val="0"/>
              <w:jc w:val="center"/>
            </w:pPr>
            <w:r>
              <w:rPr>
                <w:sz w:val="20"/>
              </w:rPr>
              <w:t xml:space="preserve">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696" w:type="dxa"/>
            <w:tcBorders>
              <w:top w:val="nil"/>
              <w:left w:val="nil"/>
              <w:bottom w:val="single" w:sz="4"/>
              <w:right w:val="nil"/>
            </w:tcBorders>
          </w:tcPr>
          <w:p>
            <w:pPr>
              <w:pStyle w:val="0"/>
            </w:pPr>
            <w:r>
              <w:rPr>
                <w:sz w:val="20"/>
              </w:rP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w:history="0" r:id="rId59" w:tooltip="Федеральный закон от 13.07.2015 N 218-ФЗ (ред. от 18.03.2023) &quot;О государственной регистрации недвижимости&quot; {КонсультантПлюс}">
              <w:r>
                <w:rPr>
                  <w:sz w:val="20"/>
                  <w:color w:val="0000ff"/>
                </w:rPr>
                <w:t xml:space="preserve">статье 26</w:t>
              </w:r>
            </w:hyperlink>
            <w:r>
              <w:rPr>
                <w:sz w:val="20"/>
              </w:rP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right w:val="nil"/>
            </w:tcBorders>
          </w:tcPr>
          <w:p>
            <w:pPr>
              <w:pStyle w:val="0"/>
              <w:jc w:val="center"/>
            </w:pPr>
            <w:r>
              <w:rPr>
                <w:sz w:val="20"/>
              </w:rPr>
              <w:t xml:space="preserve">3</w:t>
            </w:r>
          </w:p>
        </w:tc>
        <w:tc>
          <w:tcPr>
            <w:tcW w:w="1060" w:type="dxa"/>
            <w:tcBorders>
              <w:top w:val="nil"/>
              <w:left w:val="nil"/>
              <w:bottom w:val="single" w:sz="4"/>
              <w:right w:val="nil"/>
            </w:tcBorders>
          </w:tcPr>
          <w:p>
            <w:pPr>
              <w:pStyle w:val="0"/>
              <w:jc w:val="center"/>
            </w:pPr>
            <w:r>
              <w:rPr>
                <w:sz w:val="20"/>
              </w:rPr>
              <w:t xml:space="preserve">3</w:t>
            </w:r>
          </w:p>
        </w:tc>
        <w:tc>
          <w:tcPr>
            <w:tcW w:w="1060" w:type="dxa"/>
            <w:tcBorders>
              <w:top w:val="nil"/>
              <w:left w:val="nil"/>
              <w:bottom w:val="single" w:sz="4"/>
              <w:right w:val="nil"/>
            </w:tcBorders>
          </w:tcPr>
          <w:p>
            <w:pPr>
              <w:pStyle w:val="0"/>
              <w:jc w:val="center"/>
            </w:pPr>
            <w:r>
              <w:rPr>
                <w:sz w:val="20"/>
              </w:rPr>
              <w:t xml:space="preserve">2,5</w:t>
            </w:r>
          </w:p>
        </w:tc>
        <w:tc>
          <w:tcPr>
            <w:tcW w:w="1062" w:type="dxa"/>
            <w:tcBorders>
              <w:top w:val="nil"/>
              <w:left w:val="nil"/>
              <w:bottom w:val="single" w:sz="4"/>
              <w:right w:val="nil"/>
            </w:tcBorders>
          </w:tcPr>
          <w:p>
            <w:pPr>
              <w:pStyle w:val="0"/>
              <w:jc w:val="center"/>
            </w:pPr>
            <w:r>
              <w:rPr>
                <w:sz w:val="20"/>
              </w:rPr>
              <w:t xml:space="preserve">2,5</w:t>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78" w:name="P978"/>
    <w:bookmarkEnd w:id="978"/>
    <w:p>
      <w:pPr>
        <w:pStyle w:val="0"/>
        <w:spacing w:before="200" w:line-rule="auto"/>
        <w:ind w:firstLine="540"/>
        <w:jc w:val="both"/>
      </w:pPr>
      <w:r>
        <w:rPr>
          <w:sz w:val="20"/>
        </w:rPr>
        <w:t xml:space="preserve">&lt;1&gt; Значение целевого показателя не рассчитывается для субъектов Северо-Кавказского федерального округа.</w:t>
      </w:r>
    </w:p>
    <w:bookmarkStart w:id="979" w:name="P979"/>
    <w:bookmarkEnd w:id="979"/>
    <w:p>
      <w:pPr>
        <w:pStyle w:val="0"/>
        <w:spacing w:before="200" w:line-rule="auto"/>
        <w:ind w:firstLine="540"/>
        <w:jc w:val="both"/>
      </w:pPr>
      <w:r>
        <w:rPr>
          <w:sz w:val="20"/>
        </w:rPr>
        <w:t xml:space="preserve">&lt;2&gt; Целевое значение будет установлено после внесения соответствующих изменений в законодательство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990" w:name="P990"/>
    <w:bookmarkEnd w:id="990"/>
    <w:p>
      <w:pPr>
        <w:pStyle w:val="2"/>
        <w:jc w:val="center"/>
      </w:pPr>
      <w:r>
        <w:rPr>
          <w:sz w:val="20"/>
        </w:rPr>
        <w:t xml:space="preserve">ПЕРЕЧЕНЬ</w:t>
      </w:r>
    </w:p>
    <w:p>
      <w:pPr>
        <w:pStyle w:val="2"/>
        <w:jc w:val="center"/>
      </w:pPr>
      <w:r>
        <w:rPr>
          <w:sz w:val="20"/>
        </w:rPr>
        <w:t xml:space="preserve">ФЕДЕРАЛЬНЫХ ОРГАНОВ ИСПОЛНИТЕЛЬНОЙ ВЛАСТИ, ОТВЕТСТВЕННЫХ</w:t>
      </w:r>
    </w:p>
    <w:p>
      <w:pPr>
        <w:pStyle w:val="2"/>
        <w:jc w:val="center"/>
      </w:pPr>
      <w:r>
        <w:rPr>
          <w:sz w:val="20"/>
        </w:rPr>
        <w:t xml:space="preserve">ЗА МОНИТОРИНГ ВНЕДРЕНИЯ В СУБЪЕКТАХ РОССИЙСКОЙ ФЕДЕРАЦИИ</w:t>
      </w:r>
    </w:p>
    <w:p>
      <w:pPr>
        <w:pStyle w:val="2"/>
        <w:jc w:val="center"/>
      </w:pPr>
      <w:r>
        <w:rPr>
          <w:sz w:val="20"/>
        </w:rPr>
        <w:t xml:space="preserve">ЦЕЛЕВЫХ МОДЕЛЕЙ УПРОЩЕНИЯ ПРОЦЕДУР ВЕДЕНИЯ БИЗНЕСА</w:t>
      </w:r>
    </w:p>
    <w:p>
      <w:pPr>
        <w:pStyle w:val="2"/>
        <w:jc w:val="center"/>
      </w:pPr>
      <w:r>
        <w:rPr>
          <w:sz w:val="20"/>
        </w:rPr>
        <w:t xml:space="preserve">И ПОВЫШЕНИЯ ИНВЕСТИЦИОННОЙ ПРИВЛЕКАТЕЛЬНОСТИ</w:t>
      </w:r>
    </w:p>
    <w:p>
      <w:pPr>
        <w:pStyle w:val="2"/>
        <w:jc w:val="center"/>
      </w:pPr>
      <w:r>
        <w:rPr>
          <w:sz w:val="20"/>
        </w:rPr>
        <w:t xml:space="preserve">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29.04.2021 </w:t>
            </w:r>
            <w:hyperlink w:history="0" r:id="rId60"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w:t>
            </w:r>
          </w:p>
          <w:p>
            <w:pPr>
              <w:pStyle w:val="0"/>
              <w:jc w:val="center"/>
            </w:pPr>
            <w:r>
              <w:rPr>
                <w:sz w:val="20"/>
                <w:color w:val="392c69"/>
              </w:rPr>
              <w:t xml:space="preserve">от 02.09.2021 </w:t>
            </w:r>
            <w:hyperlink w:history="0" r:id="rId61"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10"/>
        <w:gridCol w:w="3231"/>
        <w:gridCol w:w="5329"/>
      </w:tblGrid>
      <w:tr>
        <w:tblPrEx>
          <w:tblBorders>
            <w:insideV w:val="single" w:sz="4"/>
            <w:insideH w:val="single" w:sz="4"/>
          </w:tblBorders>
        </w:tblPrEx>
        <w:tc>
          <w:tcPr>
            <w:gridSpan w:val="2"/>
            <w:tcW w:w="3741" w:type="dxa"/>
            <w:tcBorders>
              <w:top w:val="single" w:sz="4"/>
              <w:left w:val="nil"/>
              <w:bottom w:val="single" w:sz="4"/>
            </w:tcBorders>
          </w:tcPr>
          <w:p>
            <w:pPr>
              <w:pStyle w:val="0"/>
              <w:jc w:val="center"/>
            </w:pPr>
            <w:r>
              <w:rPr>
                <w:sz w:val="20"/>
              </w:rPr>
              <w:t xml:space="preserve">Федеральный орган исполнительной власти, ответственный за мониторинг внедрения целевой модели</w:t>
            </w:r>
          </w:p>
        </w:tc>
        <w:tc>
          <w:tcPr>
            <w:tcW w:w="5329" w:type="dxa"/>
            <w:tcBorders>
              <w:top w:val="single" w:sz="4"/>
              <w:bottom w:val="single" w:sz="4"/>
              <w:right w:val="nil"/>
            </w:tcBorders>
          </w:tcPr>
          <w:p>
            <w:pPr>
              <w:pStyle w:val="0"/>
              <w:jc w:val="center"/>
            </w:pPr>
            <w:r>
              <w:rPr>
                <w:sz w:val="20"/>
              </w:rPr>
              <w:t xml:space="preserve">Наименование целевой модели</w:t>
            </w:r>
          </w:p>
        </w:tc>
      </w:tr>
      <w:tr>
        <w:tc>
          <w:tcPr>
            <w:tcW w:w="510" w:type="dxa"/>
            <w:tcBorders>
              <w:top w:val="single" w:sz="4"/>
              <w:left w:val="nil"/>
              <w:bottom w:val="nil"/>
              <w:right w:val="nil"/>
            </w:tcBorders>
          </w:tcPr>
          <w:p>
            <w:pPr>
              <w:pStyle w:val="0"/>
              <w:jc w:val="center"/>
            </w:pPr>
            <w:r>
              <w:rPr>
                <w:sz w:val="20"/>
              </w:rPr>
              <w:t xml:space="preserve">1.</w:t>
            </w:r>
          </w:p>
        </w:tc>
        <w:tc>
          <w:tcPr>
            <w:tcW w:w="3231" w:type="dxa"/>
            <w:tcBorders>
              <w:top w:val="single" w:sz="4"/>
              <w:left w:val="nil"/>
              <w:bottom w:val="nil"/>
              <w:right w:val="nil"/>
            </w:tcBorders>
          </w:tcPr>
          <w:p>
            <w:pPr>
              <w:pStyle w:val="0"/>
            </w:pPr>
            <w:r>
              <w:rPr>
                <w:sz w:val="20"/>
              </w:rPr>
              <w:t xml:space="preserve">Минстрой России</w:t>
            </w:r>
          </w:p>
        </w:tc>
        <w:tc>
          <w:tcPr>
            <w:tcW w:w="5329" w:type="dxa"/>
            <w:tcBorders>
              <w:top w:val="single" w:sz="4"/>
              <w:left w:val="nil"/>
              <w:bottom w:val="nil"/>
              <w:right w:val="nil"/>
            </w:tcBorders>
          </w:tcPr>
          <w:p>
            <w:pPr>
              <w:pStyle w:val="0"/>
            </w:pPr>
            <w:r>
              <w:rPr>
                <w:sz w:val="20"/>
              </w:rPr>
              <w:t xml:space="preserve">"Получение разрешения на строительство"</w:t>
            </w:r>
          </w:p>
        </w:tc>
      </w:tr>
      <w:tr>
        <w:tc>
          <w:tcPr>
            <w:tcW w:w="510"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Минстрой России</w:t>
            </w:r>
          </w:p>
        </w:tc>
        <w:tc>
          <w:tcPr>
            <w:tcW w:w="5329" w:type="dxa"/>
            <w:tcBorders>
              <w:top w:val="nil"/>
              <w:left w:val="nil"/>
              <w:bottom w:val="nil"/>
              <w:right w:val="nil"/>
            </w:tcBorders>
          </w:tcPr>
          <w:p>
            <w:pPr>
              <w:pStyle w:val="0"/>
            </w:pPr>
            <w:r>
              <w:rPr>
                <w:sz w:val="20"/>
              </w:rPr>
              <w:t xml:space="preserve">"Подключение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tc>
          <w:tcPr>
            <w:tcW w:w="510"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Минэнерго России</w:t>
            </w:r>
          </w:p>
        </w:tc>
        <w:tc>
          <w:tcPr>
            <w:tcW w:w="5329" w:type="dxa"/>
            <w:tcBorders>
              <w:top w:val="nil"/>
              <w:left w:val="nil"/>
              <w:bottom w:val="nil"/>
              <w:right w:val="nil"/>
            </w:tcBorders>
          </w:tcPr>
          <w:p>
            <w:pPr>
              <w:pStyle w:val="0"/>
            </w:pPr>
            <w:r>
              <w:rPr>
                <w:sz w:val="20"/>
              </w:rPr>
              <w:t xml:space="preserve">"Технологическое присоединение к электрическим сетям"</w:t>
            </w:r>
          </w:p>
        </w:tc>
      </w:tr>
      <w:tr>
        <w:tc>
          <w:tcPr>
            <w:tcW w:w="510"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Минэкономразвития России</w:t>
            </w:r>
          </w:p>
        </w:tc>
        <w:tc>
          <w:tcPr>
            <w:tcW w:w="5329" w:type="dxa"/>
            <w:tcBorders>
              <w:top w:val="nil"/>
              <w:left w:val="nil"/>
              <w:bottom w:val="nil"/>
              <w:right w:val="nil"/>
            </w:tcBorders>
          </w:tcPr>
          <w:p>
            <w:pPr>
              <w:pStyle w:val="0"/>
            </w:pPr>
            <w:r>
              <w:rPr>
                <w:sz w:val="20"/>
              </w:rPr>
              <w:t xml:space="preserve">"Осуществление контрольной (надзорной) деятельности в субъектах Российской Федерации"</w:t>
            </w:r>
          </w:p>
        </w:tc>
      </w:tr>
      <w:tr>
        <w:tc>
          <w:tcPr>
            <w:tcW w:w="510" w:type="dxa"/>
            <w:tcBorders>
              <w:top w:val="nil"/>
              <w:left w:val="nil"/>
              <w:bottom w:val="nil"/>
              <w:right w:val="nil"/>
            </w:tcBorders>
          </w:tcPr>
          <w:p>
            <w:pPr>
              <w:pStyle w:val="0"/>
              <w:jc w:val="center"/>
            </w:pPr>
            <w:r>
              <w:rPr>
                <w:sz w:val="20"/>
              </w:rPr>
              <w:t xml:space="preserve">5.</w:t>
            </w:r>
          </w:p>
        </w:tc>
        <w:tc>
          <w:tcPr>
            <w:gridSpan w:val="2"/>
            <w:tcW w:w="8560" w:type="dxa"/>
            <w:tcBorders>
              <w:top w:val="nil"/>
              <w:left w:val="nil"/>
              <w:bottom w:val="nil"/>
              <w:right w:val="nil"/>
            </w:tcBorders>
          </w:tcPr>
          <w:p>
            <w:pPr>
              <w:pStyle w:val="0"/>
              <w:jc w:val="both"/>
            </w:pPr>
            <w:r>
              <w:rPr>
                <w:sz w:val="20"/>
              </w:rPr>
              <w:t xml:space="preserve">Исключен. - </w:t>
            </w:r>
            <w:hyperlink w:history="0" r:id="rId62"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02.09.2021 N 2432-р</w:t>
            </w:r>
          </w:p>
        </w:tc>
      </w:tr>
      <w:tr>
        <w:tc>
          <w:tcPr>
            <w:tcW w:w="510" w:type="dxa"/>
            <w:tcBorders>
              <w:top w:val="nil"/>
              <w:left w:val="nil"/>
              <w:bottom w:val="single" w:sz="4"/>
              <w:right w:val="nil"/>
            </w:tcBorders>
          </w:tcPr>
          <w:p>
            <w:pPr>
              <w:pStyle w:val="0"/>
              <w:jc w:val="center"/>
            </w:pPr>
            <w:r>
              <w:rPr>
                <w:sz w:val="20"/>
              </w:rPr>
              <w:t xml:space="preserve">6.</w:t>
            </w:r>
          </w:p>
        </w:tc>
        <w:tc>
          <w:tcPr>
            <w:tcW w:w="3231" w:type="dxa"/>
            <w:tcBorders>
              <w:top w:val="nil"/>
              <w:left w:val="nil"/>
              <w:bottom w:val="single" w:sz="4"/>
              <w:right w:val="nil"/>
            </w:tcBorders>
          </w:tcPr>
          <w:p>
            <w:pPr>
              <w:pStyle w:val="0"/>
            </w:pPr>
            <w:r>
              <w:rPr>
                <w:sz w:val="20"/>
              </w:rPr>
              <w:t xml:space="preserve">Росреестр</w:t>
            </w:r>
          </w:p>
        </w:tc>
        <w:tc>
          <w:tcPr>
            <w:tcW w:w="5329" w:type="dxa"/>
            <w:tcBorders>
              <w:top w:val="nil"/>
              <w:left w:val="nil"/>
              <w:bottom w:val="single" w:sz="4"/>
              <w:right w:val="nil"/>
            </w:tcBorders>
          </w:tcPr>
          <w:p>
            <w:pPr>
              <w:pStyle w:val="0"/>
            </w:pPr>
            <w:r>
              <w:rPr>
                <w:sz w:val="20"/>
              </w:rPr>
              <w:t xml:space="preserve">"Подготовка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pPr>
        <w:pStyle w:val="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pPr>
      <w:r>
        <w:rPr>
          <w:sz w:val="20"/>
        </w:rPr>
      </w:r>
    </w:p>
    <w:bookmarkStart w:id="1029" w:name="P1029"/>
    <w:bookmarkEnd w:id="1029"/>
    <w:p>
      <w:pPr>
        <w:pStyle w:val="2"/>
        <w:jc w:val="center"/>
      </w:pPr>
      <w:r>
        <w:rPr>
          <w:sz w:val="20"/>
        </w:rPr>
        <w:t xml:space="preserve">ПЕРЕЧЕНЬ</w:t>
      </w:r>
    </w:p>
    <w:p>
      <w:pPr>
        <w:pStyle w:val="2"/>
        <w:jc w:val="center"/>
      </w:pPr>
      <w:r>
        <w:rPr>
          <w:sz w:val="20"/>
        </w:rPr>
        <w:t xml:space="preserve">РУКОВОДИТЕЛЕЙ РАБОЧИХ ГРУПП ПО МОНИТОРИНГУ ВНЕДРЕНИЯ</w:t>
      </w:r>
    </w:p>
    <w:p>
      <w:pPr>
        <w:pStyle w:val="2"/>
        <w:jc w:val="center"/>
      </w:pPr>
      <w:r>
        <w:rPr>
          <w:sz w:val="20"/>
        </w:rPr>
        <w:t xml:space="preserve">В СУБЪЕКТАХ РОССИЙСКОЙ ФЕДЕРАЦИИ ЦЕЛЕВЫХ МОДЕЛЕЙ УПРОЩЕНИЯ</w:t>
      </w:r>
    </w:p>
    <w:p>
      <w:pPr>
        <w:pStyle w:val="2"/>
        <w:jc w:val="center"/>
      </w:pPr>
      <w:r>
        <w:rPr>
          <w:sz w:val="20"/>
        </w:rPr>
        <w:t xml:space="preserve">ПРОЦЕДУР ВЕДЕНИЯ БИЗНЕСА И ПОВЫШЕНИЯ ИНВЕСТИЦИОННОЙ</w:t>
      </w:r>
    </w:p>
    <w:p>
      <w:pPr>
        <w:pStyle w:val="2"/>
        <w:jc w:val="center"/>
      </w:pPr>
      <w:r>
        <w:rPr>
          <w:sz w:val="20"/>
        </w:rPr>
        <w:t xml:space="preserve">ПРИВЛЕКАТЕЛЬНОСТИ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РФ от 29.04.2021 </w:t>
            </w:r>
            <w:hyperlink w:history="0" r:id="rId63"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N 1139-р</w:t>
              </w:r>
            </w:hyperlink>
            <w:r>
              <w:rPr>
                <w:sz w:val="20"/>
                <w:color w:val="392c69"/>
              </w:rPr>
              <w:t xml:space="preserve">,</w:t>
            </w:r>
          </w:p>
          <w:p>
            <w:pPr>
              <w:pStyle w:val="0"/>
              <w:jc w:val="center"/>
            </w:pPr>
            <w:r>
              <w:rPr>
                <w:sz w:val="20"/>
                <w:color w:val="392c69"/>
              </w:rPr>
              <w:t xml:space="preserve">от 02.09.2021 </w:t>
            </w:r>
            <w:hyperlink w:history="0" r:id="rId64" w:tooltip="Распоряжение Правительства РФ от 02.09.2021 N 2432-р &lt;О внесении изменений в распоряжение Правительства РФ от 31.01.2017 N 147-р&gt; {КонсультантПлюс}">
              <w:r>
                <w:rPr>
                  <w:sz w:val="20"/>
                  <w:color w:val="0000ff"/>
                </w:rPr>
                <w:t xml:space="preserve">N 2432-р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340"/>
        <w:gridCol w:w="6690"/>
      </w:tblGrid>
      <w:tr>
        <w:tc>
          <w:tcPr>
            <w:tcW w:w="2041" w:type="dxa"/>
            <w:tcBorders>
              <w:top w:val="nil"/>
              <w:left w:val="nil"/>
              <w:bottom w:val="nil"/>
              <w:right w:val="nil"/>
            </w:tcBorders>
          </w:tcPr>
          <w:p>
            <w:pPr>
              <w:pStyle w:val="0"/>
            </w:pPr>
            <w:r>
              <w:rPr>
                <w:sz w:val="20"/>
              </w:rPr>
              <w:t xml:space="preserve">Волков Д.А.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tc>
          <w:tcPr>
            <w:tcW w:w="2041" w:type="dxa"/>
            <w:tcBorders>
              <w:top w:val="nil"/>
              <w:left w:val="nil"/>
              <w:bottom w:val="nil"/>
              <w:right w:val="nil"/>
            </w:tcBorders>
          </w:tcPr>
          <w:p>
            <w:pPr>
              <w:pStyle w:val="0"/>
            </w:pPr>
            <w:r>
              <w:rPr>
                <w:sz w:val="20"/>
              </w:rPr>
              <w:t xml:space="preserve">Егоров М.Б.</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tc>
          <w:tcPr>
            <w:tcW w:w="2041" w:type="dxa"/>
            <w:tcBorders>
              <w:top w:val="nil"/>
              <w:left w:val="nil"/>
              <w:bottom w:val="nil"/>
              <w:right w:val="nil"/>
            </w:tcBorders>
          </w:tcPr>
          <w:p>
            <w:pPr>
              <w:pStyle w:val="0"/>
            </w:pPr>
            <w:r>
              <w:rPr>
                <w:sz w:val="20"/>
              </w:rPr>
              <w:t xml:space="preserve">Сниккарс П.Н.</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tc>
          <w:tcPr>
            <w:tcW w:w="2041" w:type="dxa"/>
            <w:tcBorders>
              <w:top w:val="nil"/>
              <w:left w:val="nil"/>
              <w:bottom w:val="nil"/>
              <w:right w:val="nil"/>
            </w:tcBorders>
          </w:tcPr>
          <w:p>
            <w:pPr>
              <w:pStyle w:val="0"/>
            </w:pPr>
            <w:r>
              <w:rPr>
                <w:sz w:val="20"/>
              </w:rPr>
              <w:t xml:space="preserve">Скуфинский О.А.</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tc>
          <w:tcPr>
            <w:tcW w:w="2041" w:type="dxa"/>
            <w:tcBorders>
              <w:top w:val="nil"/>
              <w:left w:val="nil"/>
              <w:bottom w:val="nil"/>
              <w:right w:val="nil"/>
            </w:tcBorders>
          </w:tcPr>
          <w:p>
            <w:pPr>
              <w:pStyle w:val="0"/>
            </w:pPr>
            <w:r>
              <w:rPr>
                <w:sz w:val="20"/>
              </w:rPr>
              <w:t xml:space="preserve">Херсонцев А.И.</w:t>
            </w:r>
          </w:p>
        </w:tc>
        <w:tc>
          <w:tcPr>
            <w:tcW w:w="340" w:type="dxa"/>
            <w:tcBorders>
              <w:top w:val="nil"/>
              <w:left w:val="nil"/>
              <w:bottom w:val="nil"/>
              <w:right w:val="nil"/>
            </w:tcBorders>
          </w:tcPr>
          <w:p>
            <w:pPr>
              <w:pStyle w:val="0"/>
              <w:jc w:val="center"/>
            </w:pPr>
            <w:r>
              <w:rPr>
                <w:sz w:val="20"/>
              </w:rPr>
              <w:t xml:space="preserve">-</w:t>
            </w:r>
          </w:p>
        </w:tc>
        <w:tc>
          <w:tcPr>
            <w:tcW w:w="6690" w:type="dxa"/>
            <w:tcBorders>
              <w:top w:val="nil"/>
              <w:left w:val="nil"/>
              <w:bottom w:val="nil"/>
              <w:right w:val="nil"/>
            </w:tcBorders>
          </w:tcPr>
          <w:p>
            <w:pPr>
              <w:pStyle w:val="0"/>
            </w:pPr>
            <w:r>
              <w:rPr>
                <w:sz w:val="20"/>
              </w:rPr>
              <w:t xml:space="preserve">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31 января 2017 г. N 147-р</w:t>
      </w:r>
    </w:p>
    <w:p>
      <w:pPr>
        <w:pStyle w:val="0"/>
        <w:jc w:val="both"/>
      </w:pPr>
      <w:r>
        <w:rPr>
          <w:sz w:val="20"/>
        </w:rPr>
      </w:r>
    </w:p>
    <w:bookmarkStart w:id="1063" w:name="P1063"/>
    <w:bookmarkEnd w:id="1063"/>
    <w:p>
      <w:pPr>
        <w:pStyle w:val="2"/>
        <w:jc w:val="center"/>
      </w:pPr>
      <w:r>
        <w:rPr>
          <w:sz w:val="20"/>
        </w:rPr>
        <w:t xml:space="preserve">МЕТОДИЧЕСКИЕ РЕКОМЕНДАЦИИ</w:t>
      </w:r>
    </w:p>
    <w:p>
      <w:pPr>
        <w:pStyle w:val="2"/>
        <w:jc w:val="center"/>
      </w:pPr>
      <w:r>
        <w:rPr>
          <w:sz w:val="20"/>
        </w:rPr>
        <w:t xml:space="preserve">ПО ВНЕДРЕНИЮ В СУБЪЕКТАХ РОССИЙСКОЙ ФЕДЕРАЦИИ ЦЕЛЕВЫХ</w:t>
      </w:r>
    </w:p>
    <w:p>
      <w:pPr>
        <w:pStyle w:val="2"/>
        <w:jc w:val="center"/>
      </w:pPr>
      <w:r>
        <w:rPr>
          <w:sz w:val="20"/>
        </w:rPr>
        <w:t xml:space="preserve">МОДЕЛЕЙ УПРОЩЕНИЯ ПРОЦЕДУР ВЕДЕНИЯ БИЗНЕСА И ПОВЫШЕНИЯ</w:t>
      </w:r>
    </w:p>
    <w:p>
      <w:pPr>
        <w:pStyle w:val="2"/>
        <w:jc w:val="center"/>
      </w:pPr>
      <w:r>
        <w:rPr>
          <w:sz w:val="20"/>
        </w:rPr>
        <w:t xml:space="preserve">ИНВЕСТИЦИОННОЙ ПРИВЛЕКАТЕЛЬНОСТИ СУБЪЕКТОВ</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5" w:tooltip="Распоряжение Правительства РФ от 29.04.2021 N 1139-р &lt;О внесении изменений в распоряжение Правительства РФ от 31.01.2017 N 147-р&gt; {КонсультантПлюс}">
              <w:r>
                <w:rPr>
                  <w:sz w:val="20"/>
                  <w:color w:val="0000ff"/>
                </w:rPr>
                <w:t xml:space="preserve">распоряжением</w:t>
              </w:r>
            </w:hyperlink>
            <w:r>
              <w:rPr>
                <w:sz w:val="20"/>
                <w:color w:val="392c69"/>
              </w:rPr>
              <w:t xml:space="preserve"> Правительства РФ от 29.04.2021 N 1139-р;</w:t>
            </w:r>
          </w:p>
          <w:p>
            <w:pPr>
              <w:pStyle w:val="0"/>
              <w:jc w:val="center"/>
            </w:pPr>
            <w:r>
              <w:rPr>
                <w:sz w:val="20"/>
                <w:color w:val="392c69"/>
              </w:rPr>
              <w:t xml:space="preserve">в ред. </w:t>
            </w:r>
            <w:hyperlink w:history="0" r:id="rId66"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color w:val="392c69"/>
              </w:rPr>
              <w:t xml:space="preserve"> Правительства РФ от 21.10.2022 N 3110-р)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pPr>
        <w:pStyle w:val="0"/>
        <w:spacing w:before="200" w:line-rule="auto"/>
        <w:ind w:firstLine="540"/>
        <w:jc w:val="both"/>
      </w:pPr>
      <w:r>
        <w:rPr>
          <w:sz w:val="20"/>
        </w:rPr>
        <w:t xml:space="preserve">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pPr>
        <w:pStyle w:val="0"/>
        <w:spacing w:before="200" w:line-rule="auto"/>
        <w:ind w:firstLine="540"/>
        <w:jc w:val="both"/>
      </w:pPr>
      <w:r>
        <w:rPr>
          <w:sz w:val="20"/>
        </w:rPr>
        <w:t xml:space="preserve">3. В настоящих методических рекомендациях применяются следующие понятия:</w:t>
      </w:r>
    </w:p>
    <w:p>
      <w:pPr>
        <w:pStyle w:val="0"/>
        <w:spacing w:before="200" w:line-rule="auto"/>
        <w:ind w:firstLine="540"/>
        <w:jc w:val="both"/>
      </w:pPr>
      <w:r>
        <w:rPr>
          <w:sz w:val="20"/>
        </w:rPr>
        <w:t xml:space="preserve">"региональные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pPr>
        <w:pStyle w:val="0"/>
        <w:spacing w:before="200" w:line-rule="auto"/>
        <w:ind w:firstLine="540"/>
        <w:jc w:val="both"/>
      </w:pPr>
      <w:r>
        <w:rPr>
          <w:sz w:val="20"/>
        </w:rP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history="0" w:anchor="P17" w:tooltip="утверждение составов рабочих групп по мониторингу внедрения в субъектах Российской Федерации целевых моделей и их деятельность;">
        <w:r>
          <w:rPr>
            <w:sz w:val="20"/>
            <w:color w:val="0000ff"/>
          </w:rPr>
          <w:t xml:space="preserve">абзацем вторым пункта 4</w:t>
        </w:r>
      </w:hyperlink>
      <w:r>
        <w:rPr>
          <w:sz w:val="20"/>
        </w:rPr>
        <w:t xml:space="preserve"> распоряжения Правительства Российской Федерации от 31 января 2017 г. N 147-р;</w:t>
      </w:r>
    </w:p>
    <w:p>
      <w:pPr>
        <w:pStyle w:val="0"/>
        <w:jc w:val="both"/>
      </w:pPr>
      <w:r>
        <w:rPr>
          <w:sz w:val="20"/>
        </w:rPr>
        <w:t xml:space="preserve">(в ред. </w:t>
      </w:r>
      <w:hyperlink w:history="0" r:id="rId67"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21.10.2022 N 3110-р)</w:t>
      </w:r>
    </w:p>
    <w:p>
      <w:pPr>
        <w:pStyle w:val="0"/>
        <w:spacing w:before="200" w:line-rule="auto"/>
        <w:ind w:firstLine="540"/>
        <w:jc w:val="both"/>
      </w:pPr>
      <w:r>
        <w:rPr>
          <w:sz w:val="20"/>
        </w:rPr>
        <w:t xml:space="preserve">"региональные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pPr>
        <w:pStyle w:val="0"/>
        <w:spacing w:before="200" w:line-rule="auto"/>
        <w:ind w:firstLine="540"/>
        <w:jc w:val="both"/>
      </w:pPr>
      <w:r>
        <w:rPr>
          <w:sz w:val="20"/>
        </w:rPr>
        <w:t xml:space="preserve">"участники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pPr>
        <w:pStyle w:val="0"/>
        <w:spacing w:before="200" w:line-rule="auto"/>
        <w:ind w:firstLine="540"/>
        <w:jc w:val="both"/>
      </w:pPr>
      <w:r>
        <w:rPr>
          <w:sz w:val="20"/>
        </w:rPr>
        <w:t xml:space="preserve">4. Утратил силу. - </w:t>
      </w:r>
      <w:hyperlink w:history="0" r:id="rId68"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Распоряжение</w:t>
        </w:r>
      </w:hyperlink>
      <w:r>
        <w:rPr>
          <w:sz w:val="20"/>
        </w:rPr>
        <w:t xml:space="preserve"> Правительства РФ от 21.10.2022 N 3110-р.</w:t>
      </w:r>
    </w:p>
    <w:p>
      <w:pPr>
        <w:pStyle w:val="0"/>
        <w:spacing w:before="200" w:line-rule="auto"/>
        <w:ind w:firstLine="540"/>
        <w:jc w:val="both"/>
      </w:pPr>
      <w:r>
        <w:rPr>
          <w:sz w:val="20"/>
        </w:rPr>
        <w:t xml:space="preserve">5. Федеральные органы исполнительной власти, ответственные за мониторинг внедрения целевых моделей, обеспечивают:</w:t>
      </w:r>
    </w:p>
    <w:p>
      <w:pPr>
        <w:pStyle w:val="0"/>
        <w:spacing w:before="200" w:line-rule="auto"/>
        <w:ind w:firstLine="540"/>
        <w:jc w:val="both"/>
      </w:pPr>
      <w:r>
        <w:rPr>
          <w:sz w:val="20"/>
        </w:rPr>
        <w:t xml:space="preserve">координацию деятельности всех участников процесса;</w:t>
      </w:r>
    </w:p>
    <w:p>
      <w:pPr>
        <w:pStyle w:val="0"/>
        <w:spacing w:before="200" w:line-rule="auto"/>
        <w:ind w:firstLine="540"/>
        <w:jc w:val="both"/>
      </w:pPr>
      <w:r>
        <w:rPr>
          <w:sz w:val="20"/>
        </w:rPr>
        <w:t xml:space="preserve">методическую и информационную поддержку при внедрении целевой модели в пределах своей компетенции;</w:t>
      </w:r>
    </w:p>
    <w:p>
      <w:pPr>
        <w:pStyle w:val="0"/>
        <w:spacing w:before="200" w:line-rule="auto"/>
        <w:ind w:firstLine="540"/>
        <w:jc w:val="both"/>
      </w:pPr>
      <w:r>
        <w:rPr>
          <w:sz w:val="20"/>
        </w:rPr>
        <w:t xml:space="preserve">эффективное применение механизмов мониторинга и контроля за достижением целевых значений;</w:t>
      </w:r>
    </w:p>
    <w:p>
      <w:pPr>
        <w:pStyle w:val="0"/>
        <w:spacing w:before="200" w:line-rule="auto"/>
        <w:ind w:firstLine="540"/>
        <w:jc w:val="both"/>
      </w:pPr>
      <w:r>
        <w:rPr>
          <w:sz w:val="20"/>
        </w:rPr>
        <w:t xml:space="preserve">проверку информации о ходе внедрения целевой модели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pPr>
        <w:pStyle w:val="0"/>
        <w:spacing w:before="200" w:line-rule="auto"/>
        <w:ind w:firstLine="540"/>
        <w:jc w:val="both"/>
      </w:pPr>
      <w:r>
        <w:rPr>
          <w:sz w:val="20"/>
        </w:rPr>
        <w:t xml:space="preserve">подтверждение текущих значений;</w:t>
      </w:r>
    </w:p>
    <w:p>
      <w:pPr>
        <w:pStyle w:val="0"/>
        <w:spacing w:before="200" w:line-rule="auto"/>
        <w:ind w:firstLine="540"/>
        <w:jc w:val="both"/>
      </w:pPr>
      <w:r>
        <w:rPr>
          <w:sz w:val="20"/>
        </w:rPr>
        <w:t xml:space="preserve">подтверждение текущих значений с указанием на необходимость дополнительного документального подтверждения с постановкой контроля исполнения;</w:t>
      </w:r>
    </w:p>
    <w:p>
      <w:pPr>
        <w:pStyle w:val="0"/>
        <w:spacing w:before="200" w:line-rule="auto"/>
        <w:ind w:firstLine="540"/>
        <w:jc w:val="both"/>
      </w:pPr>
      <w:r>
        <w:rPr>
          <w:sz w:val="20"/>
        </w:rPr>
        <w:t xml:space="preserve">неподтверждение текущих значений (производится замена значений, указанных регионами, на значения, установленные федеральной рабочей группой);</w:t>
      </w:r>
    </w:p>
    <w:p>
      <w:pPr>
        <w:pStyle w:val="0"/>
        <w:spacing w:before="200" w:line-rule="auto"/>
        <w:ind w:firstLine="540"/>
        <w:jc w:val="both"/>
      </w:pPr>
      <w:r>
        <w:rPr>
          <w:sz w:val="20"/>
        </w:rPr>
        <w:t xml:space="preserve">подготовку и представление в Правительство Российской Федерации предложений о внесении изменений в целевую модель, информации и докладов о ходе внедрения целевой модели в сроки, установленные </w:t>
      </w:r>
      <w:hyperlink w:history="0" w:anchor="P16" w:tooltip="4. Федеральным органам исполнительной власти, предусмотренным приложением N 2 к настоящему распоряжению, обеспечить:">
        <w:r>
          <w:rPr>
            <w:sz w:val="20"/>
            <w:color w:val="0000ff"/>
          </w:rPr>
          <w:t xml:space="preserve">пунктом 4</w:t>
        </w:r>
      </w:hyperlink>
      <w:r>
        <w:rPr>
          <w:sz w:val="20"/>
        </w:rPr>
        <w:t xml:space="preserve"> распоряжения Правительства Российской Федерации от 31 января 2017 г. N 147-р;</w:t>
      </w:r>
    </w:p>
    <w:p>
      <w:pPr>
        <w:pStyle w:val="0"/>
        <w:spacing w:before="200" w:line-rule="auto"/>
        <w:ind w:firstLine="540"/>
        <w:jc w:val="both"/>
      </w:pPr>
      <w:r>
        <w:rPr>
          <w:sz w:val="20"/>
        </w:rPr>
        <w:t xml:space="preserve">взаимодействие с региональными проектными офисами по внедрению целевой модели;</w:t>
      </w:r>
    </w:p>
    <w:p>
      <w:pPr>
        <w:pStyle w:val="0"/>
        <w:spacing w:before="200" w:line-rule="auto"/>
        <w:ind w:firstLine="540"/>
        <w:jc w:val="both"/>
      </w:pPr>
      <w:r>
        <w:rPr>
          <w:sz w:val="20"/>
        </w:rPr>
        <w:t xml:space="preserve">проведение обучения, семинаров-совещаний, в том числе в дистанционном формате, и повышение квалификации руководителей и сотрудников региональных проектных офисов (при необходимости);</w:t>
      </w:r>
    </w:p>
    <w:p>
      <w:pPr>
        <w:pStyle w:val="0"/>
        <w:spacing w:before="200" w:line-rule="auto"/>
        <w:ind w:firstLine="540"/>
        <w:jc w:val="both"/>
      </w:pPr>
      <w:r>
        <w:rPr>
          <w:sz w:val="20"/>
        </w:rPr>
        <w:t xml:space="preserve">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pPr>
        <w:pStyle w:val="0"/>
        <w:spacing w:before="200" w:line-rule="auto"/>
        <w:ind w:firstLine="540"/>
        <w:jc w:val="both"/>
      </w:pPr>
      <w:r>
        <w:rPr>
          <w:sz w:val="20"/>
        </w:rPr>
        <w:t xml:space="preserve">проведение "контрольных закупок" с целью оценки результатов внедрения целевой модели (при необходимости);</w:t>
      </w:r>
    </w:p>
    <w:p>
      <w:pPr>
        <w:pStyle w:val="0"/>
        <w:spacing w:before="200" w:line-rule="auto"/>
        <w:ind w:firstLine="540"/>
        <w:jc w:val="both"/>
      </w:pPr>
      <w:r>
        <w:rPr>
          <w:sz w:val="20"/>
        </w:rPr>
        <w:t xml:space="preserve">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pPr>
        <w:pStyle w:val="0"/>
        <w:jc w:val="both"/>
      </w:pPr>
      <w:r>
        <w:rPr>
          <w:sz w:val="20"/>
        </w:rPr>
        <w:t xml:space="preserve">(п. 5 в ред. </w:t>
      </w:r>
      <w:hyperlink w:history="0" r:id="rId69" w:tooltip="Распоряжение Правительства РФ от 21.10.2022 N 3110-р &lt;О внесении изменений в распоряжение Правительства РФ от 31.01.2017 N 147-р&gt; {КонсультантПлюс}">
        <w:r>
          <w:rPr>
            <w:sz w:val="20"/>
            <w:color w:val="0000ff"/>
          </w:rPr>
          <w:t xml:space="preserve">распоряжения</w:t>
        </w:r>
      </w:hyperlink>
      <w:r>
        <w:rPr>
          <w:sz w:val="20"/>
        </w:rPr>
        <w:t xml:space="preserve"> Правительства РФ от 21.10.2022 N 3110-р)</w:t>
      </w:r>
    </w:p>
    <w:p>
      <w:pPr>
        <w:pStyle w:val="0"/>
        <w:spacing w:before="200" w:line-rule="auto"/>
        <w:ind w:firstLine="540"/>
        <w:jc w:val="both"/>
      </w:pPr>
      <w:r>
        <w:rPr>
          <w:sz w:val="20"/>
        </w:rPr>
        <w:t xml:space="preserve">6. Федеральные рабочие группы обеспечивают:</w:t>
      </w:r>
    </w:p>
    <w:p>
      <w:pPr>
        <w:pStyle w:val="0"/>
        <w:spacing w:before="200" w:line-rule="auto"/>
        <w:ind w:firstLine="540"/>
        <w:jc w:val="both"/>
      </w:pPr>
      <w:r>
        <w:rPr>
          <w:sz w:val="20"/>
        </w:rPr>
        <w:t xml:space="preserve">мониторинг и контроль внедрения целевых моделей в субъектах Российской Федерации;</w:t>
      </w:r>
    </w:p>
    <w:p>
      <w:pPr>
        <w:pStyle w:val="0"/>
        <w:spacing w:before="200" w:line-rule="auto"/>
        <w:ind w:firstLine="540"/>
        <w:jc w:val="both"/>
      </w:pPr>
      <w:r>
        <w:rPr>
          <w:sz w:val="20"/>
        </w:rPr>
        <w:t xml:space="preserve">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pPr>
        <w:pStyle w:val="0"/>
        <w:spacing w:before="200" w:line-rule="auto"/>
        <w:ind w:firstLine="540"/>
        <w:jc w:val="both"/>
      </w:pPr>
      <w:r>
        <w:rPr>
          <w:sz w:val="20"/>
        </w:rPr>
        <w:t xml:space="preserve">оценку достижения текущих значений целевых моделей, предоставляемых региональными проектными офисами;</w:t>
      </w:r>
    </w:p>
    <w:p>
      <w:pPr>
        <w:pStyle w:val="0"/>
        <w:spacing w:before="200" w:line-rule="auto"/>
        <w:ind w:firstLine="540"/>
        <w:jc w:val="both"/>
      </w:pPr>
      <w:r>
        <w:rPr>
          <w:sz w:val="20"/>
        </w:rPr>
        <w:t xml:space="preserve">решение системных проблем, возникающих в ходе внедрения целевых моделей;</w:t>
      </w:r>
    </w:p>
    <w:p>
      <w:pPr>
        <w:pStyle w:val="0"/>
        <w:spacing w:before="200" w:line-rule="auto"/>
        <w:ind w:firstLine="540"/>
        <w:jc w:val="both"/>
      </w:pPr>
      <w:r>
        <w:rPr>
          <w:sz w:val="20"/>
        </w:rPr>
        <w:t xml:space="preserve">формирование рекомендаций по внедрению целевых моделей;</w:t>
      </w:r>
    </w:p>
    <w:p>
      <w:pPr>
        <w:pStyle w:val="0"/>
        <w:spacing w:before="200" w:line-rule="auto"/>
        <w:ind w:firstLine="540"/>
        <w:jc w:val="both"/>
      </w:pPr>
      <w:r>
        <w:rPr>
          <w:sz w:val="20"/>
        </w:rPr>
        <w:t xml:space="preserve">подготовку предложений по разработке и корректировке целевых моделей;</w:t>
      </w:r>
    </w:p>
    <w:p>
      <w:pPr>
        <w:pStyle w:val="0"/>
        <w:spacing w:before="200" w:line-rule="auto"/>
        <w:ind w:firstLine="540"/>
        <w:jc w:val="both"/>
      </w:pPr>
      <w:r>
        <w:rPr>
          <w:sz w:val="20"/>
        </w:rPr>
        <w:t xml:space="preserve">выявление лучших практик внедрения целевых моделей.</w:t>
      </w:r>
    </w:p>
    <w:p>
      <w:pPr>
        <w:pStyle w:val="0"/>
        <w:spacing w:before="200" w:line-rule="auto"/>
        <w:ind w:firstLine="540"/>
        <w:jc w:val="both"/>
      </w:pPr>
      <w:r>
        <w:rPr>
          <w:sz w:val="20"/>
        </w:rPr>
        <w:t xml:space="preserve">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pPr>
        <w:pStyle w:val="0"/>
        <w:spacing w:before="200" w:line-rule="auto"/>
        <w:ind w:firstLine="540"/>
        <w:jc w:val="both"/>
      </w:pPr>
      <w:r>
        <w:rPr>
          <w:sz w:val="20"/>
        </w:rPr>
        <w:t xml:space="preserve">8. Региональный проектный офис обеспечивает:</w:t>
      </w:r>
    </w:p>
    <w:p>
      <w:pPr>
        <w:pStyle w:val="0"/>
        <w:spacing w:before="200" w:line-rule="auto"/>
        <w:ind w:firstLine="540"/>
        <w:jc w:val="both"/>
      </w:pPr>
      <w:r>
        <w:rPr>
          <w:sz w:val="20"/>
        </w:rPr>
        <w:t xml:space="preserve">разработку, актуализацию и утверждение "дорожных карт" по внедрению целевых моделей;</w:t>
      </w:r>
    </w:p>
    <w:p>
      <w:pPr>
        <w:pStyle w:val="0"/>
        <w:spacing w:before="200" w:line-rule="auto"/>
        <w:ind w:firstLine="540"/>
        <w:jc w:val="both"/>
      </w:pPr>
      <w:r>
        <w:rPr>
          <w:sz w:val="20"/>
        </w:rPr>
        <w:t xml:space="preserve">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pPr>
        <w:pStyle w:val="0"/>
        <w:spacing w:before="200" w:line-rule="auto"/>
        <w:ind w:firstLine="540"/>
        <w:jc w:val="both"/>
      </w:pPr>
      <w:r>
        <w:rPr>
          <w:sz w:val="20"/>
        </w:rPr>
        <w:t xml:space="preserve">осуществление мониторинга и контроля за своевременной реализацией мероприятий "дорожных карт" по внедрению целевых моделей;</w:t>
      </w:r>
    </w:p>
    <w:p>
      <w:pPr>
        <w:pStyle w:val="0"/>
        <w:spacing w:before="200" w:line-rule="auto"/>
        <w:ind w:firstLine="540"/>
        <w:jc w:val="both"/>
      </w:pPr>
      <w:r>
        <w:rPr>
          <w:sz w:val="20"/>
        </w:rPr>
        <w:t xml:space="preserve">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pPr>
        <w:pStyle w:val="0"/>
        <w:spacing w:before="200" w:line-rule="auto"/>
        <w:ind w:firstLine="540"/>
        <w:jc w:val="both"/>
      </w:pPr>
      <w:r>
        <w:rPr>
          <w:sz w:val="20"/>
        </w:rPr>
        <w:t xml:space="preserve">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pPr>
        <w:pStyle w:val="0"/>
        <w:spacing w:before="200" w:line-rule="auto"/>
        <w:ind w:firstLine="540"/>
        <w:jc w:val="both"/>
      </w:pPr>
      <w:r>
        <w:rPr>
          <w:sz w:val="20"/>
        </w:rPr>
        <w:t xml:space="preserve">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pPr>
        <w:pStyle w:val="0"/>
        <w:spacing w:before="200" w:line-rule="auto"/>
        <w:ind w:firstLine="540"/>
        <w:jc w:val="both"/>
      </w:pPr>
      <w:r>
        <w:rPr>
          <w:sz w:val="20"/>
        </w:rPr>
        <w:t xml:space="preserve">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31.01.2017 N 147-р</w:t>
            <w:br/>
            <w:t>(ред. от 21.10.2022)</w:t>
            <w:br/>
            <w:t>&lt;О целевых моделях упрощения процедур ведения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31.01.2017 N 147-р</w:t>
            <w:br/>
            <w:t>(ред. от 21.10.2022)</w:t>
            <w:br/>
            <w:t>&lt;О целевых моделях упрощения процедур ведения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3A2B3C8E1BA44BDC8C2AD6C170D7F53C9AD9D026FDB38EF039F62D83BB3B8ECC192DFE068816596BB9C60169C96BB3ABC218CE496E0AF6nA0CG" TargetMode = "External"/>
	<Relationship Id="rId8" Type="http://schemas.openxmlformats.org/officeDocument/2006/relationships/hyperlink" Target="consultantplus://offline/ref=223A2B3C8E1BA44BDC8C2AD6C170D7F53D92DDD221F7B38EF039F62D83BB3B8ECC192DFE068816596BB9C60169C96BB3ABC218CE496E0AF6nA0CG" TargetMode = "External"/>
	<Relationship Id="rId9" Type="http://schemas.openxmlformats.org/officeDocument/2006/relationships/hyperlink" Target="consultantplus://offline/ref=223A2B3C8E1BA44BDC8C2AD6C170D7F53D93D8D223FFB38EF039F62D83BB3B8ECC192DFE068816596BB9C60169C96BB3ABC218CE496E0AF6nA0CG" TargetMode = "External"/>
	<Relationship Id="rId10" Type="http://schemas.openxmlformats.org/officeDocument/2006/relationships/hyperlink" Target="consultantplus://offline/ref=223A2B3C8E1BA44BDC8C2AD6C170D7F53D90DED425FDB38EF039F62D83BB3B8ECC192DFE068816596BB9C60169C96BB3ABC218CE496E0AF6nA0CG" TargetMode = "External"/>
	<Relationship Id="rId11" Type="http://schemas.openxmlformats.org/officeDocument/2006/relationships/hyperlink" Target="consultantplus://offline/ref=223A2B3C8E1BA44BDC8C2AD6C170D7F53D97DBD021FCB38EF039F62D83BB3B8ECC192DFE068816596BB9C60169C96BB3ABC218CE496E0AF6nA0CG" TargetMode = "External"/>
	<Relationship Id="rId12" Type="http://schemas.openxmlformats.org/officeDocument/2006/relationships/hyperlink" Target="consultantplus://offline/ref=223A2B3C8E1BA44BDC8C2AD6C170D7F53D9ADED024FFB38EF039F62D83BB3B8ECC192DFE068816596BB9C60169C96BB3ABC218CE496E0AF6nA0CG" TargetMode = "External"/>
	<Relationship Id="rId13" Type="http://schemas.openxmlformats.org/officeDocument/2006/relationships/hyperlink" Target="consultantplus://offline/ref=223A2B3C8E1BA44BDC8C2AD6C170D7F53D9BD9D325FFB38EF039F62D83BB3B8ECC192DFE068816596BB9C60169C96BB3ABC218CE496E0AF6nA0CG" TargetMode = "External"/>
	<Relationship Id="rId14" Type="http://schemas.openxmlformats.org/officeDocument/2006/relationships/hyperlink" Target="consultantplus://offline/ref=223A2B3C8E1BA44BDC8C2AD6C170D7F53A90D4D125FDB38EF039F62D83BB3B8ECC192DFE068816596BB9C60169C96BB3ABC218CE496E0AF6nA0CG" TargetMode = "External"/>
	<Relationship Id="rId15" Type="http://schemas.openxmlformats.org/officeDocument/2006/relationships/hyperlink" Target="consultantplus://offline/ref=223A2B3C8E1BA44BDC8C2AD6C170D7F53D9ADED024FFB38EF039F62D83BB3B8ECC192DFE0688165961B9C60169C96BB3ABC218CE496E0AF6nA0CG" TargetMode = "External"/>
	<Relationship Id="rId16" Type="http://schemas.openxmlformats.org/officeDocument/2006/relationships/hyperlink" Target="consultantplus://offline/ref=223A2B3C8E1BA44BDC8C2AD6C170D7F53A90D4D125FDB38EF039F62D83BB3B8ECC192DFE068816596FB9C60169C96BB3ABC218CE496E0AF6nA0CG" TargetMode = "External"/>
	<Relationship Id="rId17" Type="http://schemas.openxmlformats.org/officeDocument/2006/relationships/hyperlink" Target="consultantplus://offline/ref=223A2B3C8E1BA44BDC8C2AD6C170D7F53A90D4D125FDB38EF039F62D83BB3B8ECC192DFE068816586AB9C60169C96BB3ABC218CE496E0AF6nA0CG" TargetMode = "External"/>
	<Relationship Id="rId18" Type="http://schemas.openxmlformats.org/officeDocument/2006/relationships/hyperlink" Target="consultantplus://offline/ref=223A2B3C8E1BA44BDC8C2AD6C170D7F53A90D4D125FDB38EF039F62D83BB3B8EDE1975F2048F08596BAC90502Fn90FG" TargetMode = "External"/>
	<Relationship Id="rId19" Type="http://schemas.openxmlformats.org/officeDocument/2006/relationships/hyperlink" Target="consultantplus://offline/ref=223A2B3C8E1BA44BDC8C2AD6C170D7F53A90D4D125FDB38EF039F62D83BB3B8ECC192DFE068816586BB9C60169C96BB3ABC218CE496E0AF6nA0CG" TargetMode = "External"/>
	<Relationship Id="rId20" Type="http://schemas.openxmlformats.org/officeDocument/2006/relationships/hyperlink" Target="consultantplus://offline/ref=223A2B3C8E1BA44BDC8C2AD6C170D7F53D9ADED024FFB38EF039F62D83BB3B8ECC192DFE068816586BB9C60169C96BB3ABC218CE496E0AF6nA0CG" TargetMode = "External"/>
	<Relationship Id="rId21" Type="http://schemas.openxmlformats.org/officeDocument/2006/relationships/hyperlink" Target="consultantplus://offline/ref=223A2B3C8E1BA44BDC8C2AD6C170D7F53C9AD9D026FDB38EF039F62D83BB3B8ECC192DFE0688165960B9C60169C96BB3ABC218CE496E0AF6nA0CG" TargetMode = "External"/>
	<Relationship Id="rId22" Type="http://schemas.openxmlformats.org/officeDocument/2006/relationships/hyperlink" Target="consultantplus://offline/ref=223A2B3C8E1BA44BDC8C2AD6C170D7F53D9ADED024FFB38EF039F62D83BB3B8ECC192DFE068816586FB9C60169C96BB3ABC218CE496E0AF6nA0CG" TargetMode = "External"/>
	<Relationship Id="rId23" Type="http://schemas.openxmlformats.org/officeDocument/2006/relationships/hyperlink" Target="consultantplus://offline/ref=223A2B3C8E1BA44BDC8C2AD6C170D7F53C9AD9D026FDB38EF039F62D83BB3B8ECC192DFE0688165961B9C60169C96BB3ABC218CE496E0AF6nA0CG" TargetMode = "External"/>
	<Relationship Id="rId24" Type="http://schemas.openxmlformats.org/officeDocument/2006/relationships/hyperlink" Target="consultantplus://offline/ref=223A2B3C8E1BA44BDC8C2AD6C170D7F53D92DDD221F7B38EF039F62D83BB3B8ECC192DFE0688165960B9C60169C96BB3ABC218CE496E0AF6nA0CG" TargetMode = "External"/>
	<Relationship Id="rId25" Type="http://schemas.openxmlformats.org/officeDocument/2006/relationships/hyperlink" Target="consultantplus://offline/ref=223A2B3C8E1BA44BDC8C2AD6C170D7F53D93D8D223FFB38EF039F62D83BB3B8ECC192DFE068816596FB9C60169C96BB3ABC218CE496E0AF6nA0CG" TargetMode = "External"/>
	<Relationship Id="rId26" Type="http://schemas.openxmlformats.org/officeDocument/2006/relationships/hyperlink" Target="consultantplus://offline/ref=223A2B3C8E1BA44BDC8C2AD6C170D7F53D90DED425FDB38EF039F62D83BB3B8ECC192DFE068816596FB9C60169C96BB3ABC218CE496E0AF6nA0CG" TargetMode = "External"/>
	<Relationship Id="rId27" Type="http://schemas.openxmlformats.org/officeDocument/2006/relationships/hyperlink" Target="consultantplus://offline/ref=223A2B3C8E1BA44BDC8C2AD6C170D7F53D97DBD021FCB38EF039F62D83BB3B8ECC192DFE0688165960B9C60169C96BB3ABC218CE496E0AF6nA0CG" TargetMode = "External"/>
	<Relationship Id="rId28" Type="http://schemas.openxmlformats.org/officeDocument/2006/relationships/hyperlink" Target="consultantplus://offline/ref=223A2B3C8E1BA44BDC8C2AD6C170D7F53D9ADED024FFB38EF039F62D83BB3B8ECC192DFE0688165860B9C60169C96BB3ABC218CE496E0AF6nA0CG" TargetMode = "External"/>
	<Relationship Id="rId29" Type="http://schemas.openxmlformats.org/officeDocument/2006/relationships/hyperlink" Target="consultantplus://offline/ref=223A2B3C8E1BA44BDC8C2AD6C170D7F53D9BD9D325FFB38EF039F62D83BB3B8ECC192DFE068816596CB9C60169C96BB3ABC218CE496E0AF6nA0CG" TargetMode = "External"/>
	<Relationship Id="rId30" Type="http://schemas.openxmlformats.org/officeDocument/2006/relationships/hyperlink" Target="consultantplus://offline/ref=223A2B3C8E1BA44BDC8C2AD6C170D7F53A90D4D125FDB38EF039F62D83BB3B8ECC192DFE068816586DB9C60169C96BB3ABC218CE496E0AF6nA0CG" TargetMode = "External"/>
	<Relationship Id="rId31" Type="http://schemas.openxmlformats.org/officeDocument/2006/relationships/hyperlink" Target="consultantplus://offline/ref=223A2B3C8E1BA44BDC8C2AD6C170D7F53D9ADED024FFB38EF039F62D83BB3B8ECC192DFE0688165861B9C60169C96BB3ABC218CE496E0AF6nA0CG"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consultantplus://offline/ref=223A2B3C8E1BA44BDC8C2AD6C170D7F53D9ADED024FFB38EF039F62D83BB3B8ECC192DFE0688135C6BB9C60169C96BB3ABC218CE496E0AF6nA0CG" TargetMode = "External"/>
	<Relationship Id="rId35" Type="http://schemas.openxmlformats.org/officeDocument/2006/relationships/hyperlink" Target="consultantplus://offline/ref=223A2B3C8E1BA44BDC8C2AD6C170D7F53D9ADED024FFB38EF039F62D83BB3B8ECC192DFE0688135C6BB9C60169C96BB3ABC218CE496E0AF6nA0CG" TargetMode = "External"/>
	<Relationship Id="rId36" Type="http://schemas.openxmlformats.org/officeDocument/2006/relationships/hyperlink" Target="consultantplus://offline/ref=223A2B3C8E1BA44BDC8C2AD6C170D7F53D9ADED024FFB38EF039F62D83BB3B8ECC192DFE068816516FB9C60169C96BB3ABC218CE496E0AF6nA0CG" TargetMode = "External"/>
	<Relationship Id="rId37" Type="http://schemas.openxmlformats.org/officeDocument/2006/relationships/hyperlink" Target="consultantplus://offline/ref=223A2B3C8E1BA44BDC8C2AD6C170D7F53A90DFD525F6B38EF039F62D83BB3B8EDE1975F2048F08596BAC90502Fn90FG" TargetMode = "External"/>
	<Relationship Id="rId38" Type="http://schemas.openxmlformats.org/officeDocument/2006/relationships/hyperlink" Target="consultantplus://offline/ref=223A2B3C8E1BA44BDC8C2AD6C170D7F53A90DFD525F6B38EF039F62D83BB3B8EDE1975F2048F08596BAC90502Fn90FG" TargetMode = "External"/>
	<Relationship Id="rId39" Type="http://schemas.openxmlformats.org/officeDocument/2006/relationships/hyperlink" Target="consultantplus://offline/ref=223A2B3C8E1BA44BDC8C2AD6C170D7F53D91D8D420FDB38EF039F62D83BB3B8ECC192DFE0688165868B9C60169C96BB3ABC218CE496E0AF6nA0CG" TargetMode = "External"/>
	<Relationship Id="rId40" Type="http://schemas.openxmlformats.org/officeDocument/2006/relationships/hyperlink" Target="consultantplus://offline/ref=223A2B3C8E1BA44BDC8C2AD6C170D7F53A91DDD026F9B38EF039F62D83BB3B8ECC192DFC0E8B1D0D39F6C75D2F9B78B1AFC21ACD55n60FG" TargetMode = "External"/>
	<Relationship Id="rId41" Type="http://schemas.openxmlformats.org/officeDocument/2006/relationships/hyperlink" Target="consultantplus://offline/ref=223A2B3C8E1BA44BDC8C2AD6C170D7F53A90DFD525F6B38EF039F62D83BB3B8ECC192DFE068812516AB9C60169C96BB3ABC218CE496E0AF6nA0CG" TargetMode = "External"/>
	<Relationship Id="rId42" Type="http://schemas.openxmlformats.org/officeDocument/2006/relationships/hyperlink" Target="consultantplus://offline/ref=223A2B3C8E1BA44BDC8C2AD6C170D7F53A90DFD525F6B38EF039F62D83BB3B8ECC192DFE0688155A60B9C60169C96BB3ABC218CE496E0AF6nA0CG" TargetMode = "External"/>
	<Relationship Id="rId43" Type="http://schemas.openxmlformats.org/officeDocument/2006/relationships/hyperlink" Target="consultantplus://offline/ref=223A2B3C8E1BA44BDC8C2AD6C170D7F53D9BD9D325FFB38EF039F62D83BB3B8ECC192DFE068816596CB9C60169C96BB3ABC218CE496E0AF6nA0CG" TargetMode = "External"/>
	<Relationship Id="rId44" Type="http://schemas.openxmlformats.org/officeDocument/2006/relationships/hyperlink" Target="consultantplus://offline/ref=223A2B3C8E1BA44BDC8C2AD6C170D7F53D9ADED024FFB38EF039F62D83BB3B8ECC192DFE0688175F60B9C60169C96BB3ABC218CE496E0AF6nA0CG" TargetMode = "External"/>
	<Relationship Id="rId45" Type="http://schemas.openxmlformats.org/officeDocument/2006/relationships/hyperlink" Target="consultantplus://offline/ref=223A2B3C8E1BA44BDC8C2AD6C170D7F53A90D4D125FDB38EF039F62D83BB3B8ECC192DFE068816586DB9C60169C96BB3ABC218CE496E0AF6nA0CG" TargetMode = "External"/>
	<Relationship Id="rId46" Type="http://schemas.openxmlformats.org/officeDocument/2006/relationships/hyperlink" Target="consultantplus://offline/ref=223A2B3C8E1BA44BDC8C2AD6C170D7F53D9ADED024FFB38EF039F62D83BB3B8ECC192DFE0688135C6BB9C60169C96BB3ABC218CE496E0AF6nA0CG" TargetMode = "External"/>
	<Relationship Id="rId47" Type="http://schemas.openxmlformats.org/officeDocument/2006/relationships/hyperlink" Target="consultantplus://offline/ref=223A2B3C8E1BA44BDC8C2AD6C170D7F53D93D8D223FFB38EF039F62D83BB3B8ECC192DFE068816596FB9C60169C96BB3ABC218CE496E0AF6nA0CG" TargetMode = "External"/>
	<Relationship Id="rId48" Type="http://schemas.openxmlformats.org/officeDocument/2006/relationships/hyperlink" Target="consultantplus://offline/ref=223A2B3C8E1BA44BDC8C2AD6C170D7F53A92D9D723FAB38EF039F62D83BB3B8EDE1975F2048F08596BAC90502Fn90FG" TargetMode = "External"/>
	<Relationship Id="rId49" Type="http://schemas.openxmlformats.org/officeDocument/2006/relationships/hyperlink" Target="consultantplus://offline/ref=223A2B3C8E1BA44BDC8C2AD6C170D7F53D90DED425FDB38EF039F62D83BB3B8ECC192DFE0688175B6BB9C60169C96BB3ABC218CE496E0AF6nA0CG" TargetMode = "External"/>
	<Relationship Id="rId50" Type="http://schemas.openxmlformats.org/officeDocument/2006/relationships/hyperlink" Target="consultantplus://offline/ref=223A2B3C8E1BA44BDC8C2AD6C170D7F53D90DED425FDB38EF039F62D83BB3B8ECC192DFE0688175B6BB9C60169C96BB3ABC218CE496E0AF6nA0CG" TargetMode = "External"/>
	<Relationship Id="rId51" Type="http://schemas.openxmlformats.org/officeDocument/2006/relationships/hyperlink" Target="consultantplus://offline/ref=223A2B3C8E1BA44BDC8C2AD6C170D7F53D90DED425FDB38EF039F62D83BB3B8ECC192DFE0688175B6BB9C60169C96BB3ABC218CE496E0AF6nA0CG" TargetMode = "External"/>
	<Relationship Id="rId52" Type="http://schemas.openxmlformats.org/officeDocument/2006/relationships/hyperlink" Target="consultantplus://offline/ref=223A2B3C8E1BA44BDC8C2AD6C170D7F53D90DED425FDB38EF039F62D83BB3B8ECC192DFE0688175B6BB9C60169C96BB3ABC218CE496E0AF6nA0CG" TargetMode = "External"/>
	<Relationship Id="rId53" Type="http://schemas.openxmlformats.org/officeDocument/2006/relationships/hyperlink" Target="consultantplus://offline/ref=223A2B3C8E1BA44BDC8C2AD6C170D7F53D9ADED024FFB38EF039F62D83BB3B8ECC192DFE0688155A6CB9C60169C96BB3ABC218CE496E0AF6nA0CG" TargetMode = "External"/>
	<Relationship Id="rId54" Type="http://schemas.openxmlformats.org/officeDocument/2006/relationships/hyperlink" Target="consultantplus://offline/ref=223A2B3C8E1BA44BDC8C23CFC670D7F53994DED223FBB38EF039F62D83BB3B8ECC192DFE068813506BB9C60169C96BB3ABC218CE496E0AF6nA0CG" TargetMode = "External"/>
	<Relationship Id="rId55" Type="http://schemas.openxmlformats.org/officeDocument/2006/relationships/hyperlink" Target="consultantplus://offline/ref=223A2B3C8E1BA44BDC8C23CFC670D7F53994DED223FBB38EF039F62D83BB3B8ECC192DFE068813506BB9C60169C96BB3ABC218CE496E0AF6nA0CG" TargetMode = "External"/>
	<Relationship Id="rId56" Type="http://schemas.openxmlformats.org/officeDocument/2006/relationships/hyperlink" Target="consultantplus://offline/ref=223A2B3C8E1BA44BDC8C2AD6C170D7F53A92D4D422F8B38EF039F62D83BB3B8ECC192DFE0688165961B9C60169C96BB3ABC218CE496E0AF6nA0CG" TargetMode = "External"/>
	<Relationship Id="rId57" Type="http://schemas.openxmlformats.org/officeDocument/2006/relationships/hyperlink" Target="consultantplus://offline/ref=223A2B3C8E1BA44BDC8C2AD6C170D7F53A96DFD522FBB38EF039F62D83BB3B8EDE1975F2048F08596BAC90502Fn90FG" TargetMode = "External"/>
	<Relationship Id="rId58" Type="http://schemas.openxmlformats.org/officeDocument/2006/relationships/hyperlink" Target="consultantplus://offline/ref=223A2B3C8E1BA44BDC8C2AD6C170D7F53A96DFD522FBB38EF039F62D83BB3B8ECC192DFE0688155E61B9C60169C96BB3ABC218CE496E0AF6nA0CG" TargetMode = "External"/>
	<Relationship Id="rId59" Type="http://schemas.openxmlformats.org/officeDocument/2006/relationships/hyperlink" Target="consultantplus://offline/ref=223A2B3C8E1BA44BDC8C2AD6C170D7F53A96DFD522FBB38EF039F62D83BB3B8ECC192DFE0688155E61B9C60169C96BB3ABC218CE496E0AF6nA0CG" TargetMode = "External"/>
	<Relationship Id="rId60" Type="http://schemas.openxmlformats.org/officeDocument/2006/relationships/hyperlink" Target="consultantplus://offline/ref=223A2B3C8E1BA44BDC8C2AD6C170D7F53D9ADED024FFB38EF039F62D83BB3B8ECC192DFE0688135C6CB9C60169C96BB3ABC218CE496E0AF6nA0CG" TargetMode = "External"/>
	<Relationship Id="rId61" Type="http://schemas.openxmlformats.org/officeDocument/2006/relationships/hyperlink" Target="consultantplus://offline/ref=223A2B3C8E1BA44BDC8C2AD6C170D7F53D9BD9D325FFB38EF039F62D83BB3B8ECC192DFE068816596DB9C60169C96BB3ABC218CE496E0AF6nA0CG" TargetMode = "External"/>
	<Relationship Id="rId62" Type="http://schemas.openxmlformats.org/officeDocument/2006/relationships/hyperlink" Target="consultantplus://offline/ref=223A2B3C8E1BA44BDC8C2AD6C170D7F53D9BD9D325FFB38EF039F62D83BB3B8ECC192DFE068816596DB9C60169C96BB3ABC218CE496E0AF6nA0CG" TargetMode = "External"/>
	<Relationship Id="rId63" Type="http://schemas.openxmlformats.org/officeDocument/2006/relationships/hyperlink" Target="consultantplus://offline/ref=223A2B3C8E1BA44BDC8C2AD6C170D7F53D9ADED024FFB38EF039F62D83BB3B8ECC192DFE0688135C6CB9C60169C96BB3ABC218CE496E0AF6nA0CG" TargetMode = "External"/>
	<Relationship Id="rId64" Type="http://schemas.openxmlformats.org/officeDocument/2006/relationships/hyperlink" Target="consultantplus://offline/ref=223A2B3C8E1BA44BDC8C2AD6C170D7F53D9BD9D325FFB38EF039F62D83BB3B8ECC192DFE068816596EB9C60169C96BB3ABC218CE496E0AF6nA0CG" TargetMode = "External"/>
	<Relationship Id="rId65" Type="http://schemas.openxmlformats.org/officeDocument/2006/relationships/hyperlink" Target="consultantplus://offline/ref=223A2B3C8E1BA44BDC8C2AD6C170D7F53D9ADED024FFB38EF039F62D83BB3B8ECC192DFE068813506FB9C60169C96BB3ABC218CE496E0AF6nA0CG" TargetMode = "External"/>
	<Relationship Id="rId66" Type="http://schemas.openxmlformats.org/officeDocument/2006/relationships/hyperlink" Target="consultantplus://offline/ref=223A2B3C8E1BA44BDC8C2AD6C170D7F53A90D4D125FDB38EF039F62D83BB3B8ECC192DFE0688175D6EB9C60169C96BB3ABC218CE496E0AF6nA0CG" TargetMode = "External"/>
	<Relationship Id="rId67" Type="http://schemas.openxmlformats.org/officeDocument/2006/relationships/hyperlink" Target="consultantplus://offline/ref=223A2B3C8E1BA44BDC8C2AD6C170D7F53A90D4D125FDB38EF039F62D83BB3B8ECC192DFE0688175D6FB9C60169C96BB3ABC218CE496E0AF6nA0CG" TargetMode = "External"/>
	<Relationship Id="rId68" Type="http://schemas.openxmlformats.org/officeDocument/2006/relationships/hyperlink" Target="consultantplus://offline/ref=223A2B3C8E1BA44BDC8C2AD6C170D7F53A90D4D125FDB38EF039F62D83BB3B8ECC192DFE0688175D60B9C60169C96BB3ABC218CE496E0AF6nA0CG" TargetMode = "External"/>
	<Relationship Id="rId69" Type="http://schemas.openxmlformats.org/officeDocument/2006/relationships/hyperlink" Target="consultantplus://offline/ref=223A2B3C8E1BA44BDC8C2AD6C170D7F53A90D4D125FDB38EF039F62D83BB3B8ECC192DFE0688175D61B9C60169C96BB3ABC218CE496E0AF6nA0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dc:title>
  <dcterms:created xsi:type="dcterms:W3CDTF">2023-03-27T06:52:37Z</dcterms:created>
</cp:coreProperties>
</file>