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4C1" w:rsidRPr="004C7100" w:rsidRDefault="00A664C1" w:rsidP="00A664C1">
      <w:pPr>
        <w:pStyle w:val="1"/>
        <w:spacing w:before="0" w:after="0"/>
        <w:rPr>
          <w:szCs w:val="28"/>
        </w:rPr>
      </w:pPr>
      <w:r w:rsidRPr="004C7100">
        <w:rPr>
          <w:szCs w:val="28"/>
        </w:rPr>
        <w:t>ФОРМА</w:t>
      </w:r>
    </w:p>
    <w:p w:rsidR="00A664C1" w:rsidRPr="004C7100" w:rsidRDefault="00A664C1" w:rsidP="00A664C1">
      <w:pPr>
        <w:jc w:val="center"/>
        <w:rPr>
          <w:b/>
          <w:szCs w:val="28"/>
        </w:rPr>
      </w:pPr>
      <w:r w:rsidRPr="004C7100">
        <w:rPr>
          <w:b/>
          <w:szCs w:val="28"/>
        </w:rPr>
        <w:t>уведомления о проведении публичных консультаций для проектов актов</w:t>
      </w:r>
      <w:r w:rsidRPr="004C7100">
        <w:rPr>
          <w:b/>
          <w:szCs w:val="28"/>
        </w:rPr>
        <w:br/>
        <w:t>низкой степен</w:t>
      </w:r>
      <w:r>
        <w:rPr>
          <w:b/>
          <w:szCs w:val="28"/>
        </w:rPr>
        <w:t>и</w:t>
      </w:r>
      <w:r w:rsidRPr="004C7100">
        <w:rPr>
          <w:b/>
          <w:szCs w:val="28"/>
        </w:rPr>
        <w:t xml:space="preserve"> </w:t>
      </w:r>
      <w:r>
        <w:rPr>
          <w:b/>
          <w:szCs w:val="28"/>
        </w:rPr>
        <w:t>оценки регулирующего воздействия</w:t>
      </w:r>
      <w:r w:rsidRPr="004C7100">
        <w:rPr>
          <w:b/>
          <w:szCs w:val="28"/>
        </w:rPr>
        <w:br/>
      </w:r>
    </w:p>
    <w:tbl>
      <w:tblPr>
        <w:tblStyle w:val="a4"/>
        <w:tblW w:w="1027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76"/>
        <w:gridCol w:w="2301"/>
        <w:gridCol w:w="1134"/>
        <w:gridCol w:w="956"/>
        <w:gridCol w:w="11"/>
        <w:gridCol w:w="268"/>
        <w:gridCol w:w="892"/>
        <w:gridCol w:w="1899"/>
        <w:gridCol w:w="2135"/>
      </w:tblGrid>
      <w:tr w:rsidR="00A664C1" w:rsidRPr="004C7100" w:rsidTr="00B47B37">
        <w:trPr>
          <w:trHeight w:val="146"/>
        </w:trPr>
        <w:tc>
          <w:tcPr>
            <w:tcW w:w="676" w:type="dxa"/>
          </w:tcPr>
          <w:p w:rsidR="00A664C1" w:rsidRPr="004C7100" w:rsidRDefault="00A664C1" w:rsidP="00B53B7D">
            <w:pPr>
              <w:jc w:val="center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1.</w:t>
            </w:r>
          </w:p>
        </w:tc>
        <w:tc>
          <w:tcPr>
            <w:tcW w:w="9596" w:type="dxa"/>
            <w:gridSpan w:val="8"/>
          </w:tcPr>
          <w:p w:rsidR="00A664C1" w:rsidRPr="004C7100" w:rsidRDefault="00A664C1" w:rsidP="00B53B7D">
            <w:pPr>
              <w:ind w:left="32"/>
              <w:jc w:val="both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A664C1" w:rsidRPr="004C7100" w:rsidTr="00B47B37">
        <w:trPr>
          <w:trHeight w:val="146"/>
        </w:trPr>
        <w:tc>
          <w:tcPr>
            <w:tcW w:w="10272" w:type="dxa"/>
            <w:gridSpan w:val="9"/>
          </w:tcPr>
          <w:p w:rsidR="00A664C1" w:rsidRPr="004C7100" w:rsidRDefault="00A664C1" w:rsidP="00B53B7D">
            <w:pPr>
              <w:pStyle w:val="a5"/>
              <w:ind w:left="0" w:firstLine="0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Вид, наименование проекта акта:</w:t>
            </w:r>
          </w:p>
          <w:p w:rsidR="00E85D8F" w:rsidRPr="00B75336" w:rsidRDefault="00E85D8F" w:rsidP="00C91FEA">
            <w:pPr>
              <w:pStyle w:val="a5"/>
              <w:ind w:left="0" w:firstLine="318"/>
              <w:rPr>
                <w:sz w:val="24"/>
                <w:szCs w:val="24"/>
              </w:rPr>
            </w:pPr>
            <w:r w:rsidRPr="00B75336">
              <w:rPr>
                <w:sz w:val="24"/>
                <w:szCs w:val="24"/>
              </w:rPr>
              <w:t xml:space="preserve">Проект постановления Правительства Свердловской области «О внесении изменений в Постановление Правительства Свердловской области от 30.12.2011 № 1855-ПП «Об утверждении Положения о порядке определения размера арендной платы, порядке, условиях и сроках внесения арендной платы и ставок арендной платы за земельные участки, находящиеся в государственной собственности Свердловской области, и земельные участки, право государственной собственности на которые не разграничено, расположенные </w:t>
            </w:r>
            <w:r w:rsidRPr="00B75336">
              <w:rPr>
                <w:sz w:val="24"/>
                <w:szCs w:val="24"/>
              </w:rPr>
              <w:br/>
              <w:t>на территории Свердловской области»</w:t>
            </w:r>
          </w:p>
          <w:p w:rsidR="00A664C1" w:rsidRPr="004C7100" w:rsidRDefault="00E85D8F" w:rsidP="00C91FEA">
            <w:pPr>
              <w:pStyle w:val="a5"/>
              <w:ind w:left="0" w:firstLine="318"/>
              <w:rPr>
                <w:b/>
                <w:sz w:val="24"/>
                <w:szCs w:val="24"/>
              </w:rPr>
            </w:pPr>
            <w:r w:rsidRPr="00B75336">
              <w:rPr>
                <w:sz w:val="24"/>
                <w:szCs w:val="24"/>
              </w:rPr>
              <w:t xml:space="preserve">Планируемый срок вступления в силу: 01.01.2016 </w:t>
            </w:r>
          </w:p>
        </w:tc>
      </w:tr>
      <w:tr w:rsidR="00A664C1" w:rsidRPr="004C7100" w:rsidTr="00B47B37">
        <w:trPr>
          <w:trHeight w:val="146"/>
        </w:trPr>
        <w:tc>
          <w:tcPr>
            <w:tcW w:w="676" w:type="dxa"/>
          </w:tcPr>
          <w:p w:rsidR="00A664C1" w:rsidRPr="004C7100" w:rsidRDefault="00A664C1" w:rsidP="00B53B7D">
            <w:pPr>
              <w:jc w:val="center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2.</w:t>
            </w:r>
          </w:p>
        </w:tc>
        <w:tc>
          <w:tcPr>
            <w:tcW w:w="9596" w:type="dxa"/>
            <w:gridSpan w:val="8"/>
          </w:tcPr>
          <w:p w:rsidR="00A664C1" w:rsidRPr="004C7100" w:rsidRDefault="00A664C1" w:rsidP="00B53B7D">
            <w:pPr>
              <w:pStyle w:val="a5"/>
              <w:jc w:val="left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Сведения о разработчике проекта акта</w:t>
            </w:r>
          </w:p>
        </w:tc>
      </w:tr>
      <w:tr w:rsidR="00A664C1" w:rsidRPr="004C7100" w:rsidTr="00B47B37">
        <w:trPr>
          <w:trHeight w:val="146"/>
        </w:trPr>
        <w:tc>
          <w:tcPr>
            <w:tcW w:w="10272" w:type="dxa"/>
            <w:gridSpan w:val="9"/>
          </w:tcPr>
          <w:p w:rsidR="00A664C1" w:rsidRPr="004C7100" w:rsidRDefault="00A664C1" w:rsidP="00B53B7D">
            <w:pPr>
              <w:jc w:val="both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Субъект законодательной инициативы, государственный орган власти Свердловской области, разработавший проект акта (далее – разработчик):</w:t>
            </w:r>
          </w:p>
          <w:p w:rsidR="00B75336" w:rsidRPr="00B75336" w:rsidRDefault="00B75336" w:rsidP="00B75336">
            <w:pPr>
              <w:jc w:val="both"/>
              <w:rPr>
                <w:sz w:val="24"/>
                <w:szCs w:val="24"/>
              </w:rPr>
            </w:pPr>
            <w:r w:rsidRPr="00B75336">
              <w:rPr>
                <w:sz w:val="24"/>
                <w:szCs w:val="24"/>
              </w:rPr>
              <w:t>Министерство по управлению государственным имуществом Свердловской области</w:t>
            </w:r>
          </w:p>
          <w:p w:rsidR="00A664C1" w:rsidRPr="004C7100" w:rsidRDefault="00B75336" w:rsidP="00B75336">
            <w:pPr>
              <w:jc w:val="both"/>
              <w:rPr>
                <w:sz w:val="24"/>
                <w:szCs w:val="24"/>
              </w:rPr>
            </w:pPr>
            <w:r w:rsidRPr="00B75336">
              <w:rPr>
                <w:sz w:val="24"/>
                <w:szCs w:val="24"/>
              </w:rPr>
              <w:t>Сведения об исполнительных органах государственной власти Свердловской области – соисполнителях: отсутствуют</w:t>
            </w:r>
          </w:p>
          <w:p w:rsidR="00A664C1" w:rsidRPr="004C7100" w:rsidRDefault="00A664C1" w:rsidP="00B75336">
            <w:pPr>
              <w:jc w:val="both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Сведения о профильном органе, проводящем оценку регулирующего воздействия:</w:t>
            </w:r>
          </w:p>
          <w:p w:rsidR="00A664C1" w:rsidRPr="004C7100" w:rsidRDefault="00B75336" w:rsidP="00B75336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экономики Свердловской области</w:t>
            </w:r>
          </w:p>
        </w:tc>
      </w:tr>
      <w:tr w:rsidR="00A664C1" w:rsidRPr="004C7100" w:rsidTr="00B47B37">
        <w:trPr>
          <w:trHeight w:val="146"/>
        </w:trPr>
        <w:tc>
          <w:tcPr>
            <w:tcW w:w="676" w:type="dxa"/>
          </w:tcPr>
          <w:p w:rsidR="00A664C1" w:rsidRPr="004C7100" w:rsidRDefault="00A664C1" w:rsidP="00B53B7D">
            <w:pPr>
              <w:jc w:val="center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3.</w:t>
            </w:r>
          </w:p>
        </w:tc>
        <w:tc>
          <w:tcPr>
            <w:tcW w:w="9596" w:type="dxa"/>
            <w:gridSpan w:val="8"/>
          </w:tcPr>
          <w:p w:rsidR="00A664C1" w:rsidRPr="004C7100" w:rsidRDefault="00A664C1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Срок проведения публичных консультаций:</w:t>
            </w:r>
          </w:p>
        </w:tc>
      </w:tr>
      <w:tr w:rsidR="00A664C1" w:rsidRPr="004C7100" w:rsidTr="00B47B37">
        <w:trPr>
          <w:trHeight w:val="146"/>
        </w:trPr>
        <w:tc>
          <w:tcPr>
            <w:tcW w:w="10272" w:type="dxa"/>
            <w:gridSpan w:val="9"/>
          </w:tcPr>
          <w:p w:rsidR="00A664C1" w:rsidRPr="004C7100" w:rsidRDefault="00A664C1" w:rsidP="00B75336">
            <w:pPr>
              <w:rPr>
                <w:b/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 xml:space="preserve">Количество </w:t>
            </w:r>
            <w:r w:rsidR="00B75336">
              <w:rPr>
                <w:sz w:val="24"/>
                <w:szCs w:val="24"/>
              </w:rPr>
              <w:t>календарных дней: 10</w:t>
            </w:r>
          </w:p>
        </w:tc>
      </w:tr>
      <w:tr w:rsidR="00A664C1" w:rsidRPr="004C7100" w:rsidTr="00B47B37">
        <w:trPr>
          <w:trHeight w:val="146"/>
        </w:trPr>
        <w:tc>
          <w:tcPr>
            <w:tcW w:w="676" w:type="dxa"/>
          </w:tcPr>
          <w:p w:rsidR="00A664C1" w:rsidRPr="004C7100" w:rsidRDefault="00A664C1" w:rsidP="00B53B7D">
            <w:pPr>
              <w:jc w:val="center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4.</w:t>
            </w:r>
          </w:p>
        </w:tc>
        <w:tc>
          <w:tcPr>
            <w:tcW w:w="9596" w:type="dxa"/>
            <w:gridSpan w:val="8"/>
          </w:tcPr>
          <w:p w:rsidR="00A664C1" w:rsidRPr="004C7100" w:rsidRDefault="00A664C1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Способ направления участниками публичных консультаций своих мнений:</w:t>
            </w:r>
          </w:p>
        </w:tc>
      </w:tr>
      <w:tr w:rsidR="00A664C1" w:rsidRPr="004C7100" w:rsidTr="00B47B37">
        <w:trPr>
          <w:trHeight w:val="146"/>
        </w:trPr>
        <w:tc>
          <w:tcPr>
            <w:tcW w:w="10272" w:type="dxa"/>
            <w:gridSpan w:val="9"/>
          </w:tcPr>
          <w:p w:rsidR="00B75336" w:rsidRPr="00B75336" w:rsidRDefault="00B75336" w:rsidP="00B75336">
            <w:pPr>
              <w:rPr>
                <w:sz w:val="24"/>
                <w:szCs w:val="24"/>
              </w:rPr>
            </w:pPr>
            <w:r w:rsidRPr="00B75336">
              <w:rPr>
                <w:sz w:val="24"/>
                <w:szCs w:val="24"/>
              </w:rPr>
              <w:t>Ф.И.О.: Денисова Ольга Николаевна</w:t>
            </w:r>
          </w:p>
          <w:p w:rsidR="00B75336" w:rsidRPr="00B75336" w:rsidRDefault="00B75336" w:rsidP="00B75336">
            <w:pPr>
              <w:jc w:val="both"/>
              <w:rPr>
                <w:sz w:val="24"/>
                <w:szCs w:val="24"/>
              </w:rPr>
            </w:pPr>
            <w:r w:rsidRPr="00B75336">
              <w:rPr>
                <w:sz w:val="24"/>
                <w:szCs w:val="24"/>
              </w:rPr>
              <w:t xml:space="preserve">Должность: заместитель начальника отдела по </w:t>
            </w:r>
            <w:r>
              <w:rPr>
                <w:sz w:val="24"/>
                <w:szCs w:val="24"/>
              </w:rPr>
              <w:t>контролю и управлению земельными ресурсами</w:t>
            </w:r>
            <w:r w:rsidRPr="00B75336">
              <w:rPr>
                <w:sz w:val="24"/>
                <w:szCs w:val="24"/>
              </w:rPr>
              <w:t xml:space="preserve"> департамента земельных отношений Министерства по управлению государственным имуществом Свердловской области</w:t>
            </w:r>
          </w:p>
          <w:p w:rsidR="00B75336" w:rsidRPr="00B75336" w:rsidRDefault="00B75336" w:rsidP="00B75336">
            <w:pPr>
              <w:jc w:val="both"/>
              <w:rPr>
                <w:sz w:val="24"/>
                <w:szCs w:val="24"/>
              </w:rPr>
            </w:pPr>
            <w:r w:rsidRPr="00B75336">
              <w:rPr>
                <w:sz w:val="24"/>
                <w:szCs w:val="24"/>
              </w:rPr>
              <w:t>Тел: (343) 312-00-28 (</w:t>
            </w:r>
            <w:r>
              <w:rPr>
                <w:sz w:val="24"/>
                <w:szCs w:val="24"/>
              </w:rPr>
              <w:t xml:space="preserve">доб. </w:t>
            </w:r>
            <w:r w:rsidRPr="00B75336">
              <w:rPr>
                <w:sz w:val="24"/>
                <w:szCs w:val="24"/>
              </w:rPr>
              <w:t>481)</w:t>
            </w:r>
          </w:p>
          <w:p w:rsidR="00B75336" w:rsidRDefault="00B75336" w:rsidP="00B75336">
            <w:pPr>
              <w:jc w:val="both"/>
              <w:rPr>
                <w:sz w:val="24"/>
                <w:szCs w:val="24"/>
              </w:rPr>
            </w:pPr>
            <w:r w:rsidRPr="00B75336">
              <w:rPr>
                <w:sz w:val="24"/>
                <w:szCs w:val="24"/>
              </w:rPr>
              <w:t xml:space="preserve">Адрес электронной почты: </w:t>
            </w:r>
            <w:hyperlink r:id="rId5" w:history="1">
              <w:r w:rsidRPr="00B75336">
                <w:rPr>
                  <w:sz w:val="24"/>
                  <w:szCs w:val="24"/>
                </w:rPr>
                <w:t>olga.denisova@egov66.ru</w:t>
              </w:r>
            </w:hyperlink>
            <w:r w:rsidRPr="004C7100">
              <w:rPr>
                <w:sz w:val="24"/>
                <w:szCs w:val="24"/>
              </w:rPr>
              <w:t xml:space="preserve"> </w:t>
            </w:r>
          </w:p>
          <w:p w:rsidR="00A664C1" w:rsidRPr="004C7100" w:rsidRDefault="00B75336" w:rsidP="00B75336">
            <w:pPr>
              <w:jc w:val="both"/>
              <w:rPr>
                <w:b/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Иной способ получения предложений</w:t>
            </w:r>
            <w:r>
              <w:rPr>
                <w:sz w:val="24"/>
                <w:szCs w:val="24"/>
              </w:rPr>
              <w:t>: отсутствует</w:t>
            </w:r>
          </w:p>
        </w:tc>
      </w:tr>
      <w:tr w:rsidR="00A664C1" w:rsidRPr="004C7100" w:rsidTr="00B47B37">
        <w:trPr>
          <w:trHeight w:val="146"/>
        </w:trPr>
        <w:tc>
          <w:tcPr>
            <w:tcW w:w="676" w:type="dxa"/>
          </w:tcPr>
          <w:p w:rsidR="00A664C1" w:rsidRPr="004C7100" w:rsidRDefault="00A664C1" w:rsidP="00B53B7D">
            <w:pPr>
              <w:jc w:val="center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5.</w:t>
            </w:r>
          </w:p>
        </w:tc>
        <w:tc>
          <w:tcPr>
            <w:tcW w:w="9596" w:type="dxa"/>
            <w:gridSpan w:val="8"/>
          </w:tcPr>
          <w:p w:rsidR="00A664C1" w:rsidRPr="004C7100" w:rsidRDefault="00A664C1" w:rsidP="00B53B7D">
            <w:pPr>
              <w:pStyle w:val="a3"/>
              <w:ind w:left="32" w:hanging="32"/>
              <w:jc w:val="both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Степень регулирующего воздействия проекта акта</w:t>
            </w:r>
          </w:p>
        </w:tc>
      </w:tr>
      <w:tr w:rsidR="00A664C1" w:rsidRPr="004C7100" w:rsidTr="00B47B37">
        <w:trPr>
          <w:trHeight w:val="146"/>
        </w:trPr>
        <w:tc>
          <w:tcPr>
            <w:tcW w:w="10272" w:type="dxa"/>
            <w:gridSpan w:val="9"/>
          </w:tcPr>
          <w:p w:rsidR="00A664C1" w:rsidRPr="004C7100" w:rsidRDefault="00A664C1" w:rsidP="00B53B7D">
            <w:pPr>
              <w:jc w:val="both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Степень регулирующего воздействия проекта акта (высокая/средняя/низкая):</w:t>
            </w:r>
            <w:r w:rsidR="00B75336">
              <w:rPr>
                <w:sz w:val="24"/>
                <w:szCs w:val="24"/>
              </w:rPr>
              <w:t xml:space="preserve"> низкая</w:t>
            </w:r>
          </w:p>
          <w:p w:rsidR="00A664C1" w:rsidRPr="004C7100" w:rsidRDefault="00A664C1" w:rsidP="00C91FEA">
            <w:pPr>
              <w:ind w:firstLine="318"/>
              <w:jc w:val="both"/>
              <w:rPr>
                <w:b/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 xml:space="preserve">Обоснование отнесения проекта акта к определённой степени регулирующего воздействия: </w:t>
            </w:r>
            <w:r w:rsidR="00B75336">
              <w:rPr>
                <w:sz w:val="24"/>
                <w:szCs w:val="24"/>
              </w:rPr>
              <w:t>п</w:t>
            </w:r>
            <w:r w:rsidR="00B75336" w:rsidRPr="00B75336">
              <w:rPr>
                <w:sz w:val="24"/>
                <w:szCs w:val="24"/>
              </w:rPr>
              <w:t>роект акта не содержит положения, изменяющие ранее предусмотренные законодательством обязанности, запреты и ограничения для физических и юридических лиц в сфере предпринимательской и инвестиционной деятельности или способствующие их установлению, а также положения, приводящие к увеличению ранее предусмотренных законодательством расходов физических и юридических лиц в сфере предпринимательской и инвестиционной деятельности</w:t>
            </w:r>
          </w:p>
        </w:tc>
      </w:tr>
      <w:tr w:rsidR="00A664C1" w:rsidRPr="004C7100" w:rsidTr="00B47B37">
        <w:trPr>
          <w:trHeight w:val="146"/>
        </w:trPr>
        <w:tc>
          <w:tcPr>
            <w:tcW w:w="676" w:type="dxa"/>
          </w:tcPr>
          <w:p w:rsidR="00A664C1" w:rsidRPr="004C7100" w:rsidRDefault="00A664C1" w:rsidP="00B53B7D">
            <w:pPr>
              <w:jc w:val="center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6.</w:t>
            </w:r>
          </w:p>
        </w:tc>
        <w:tc>
          <w:tcPr>
            <w:tcW w:w="9596" w:type="dxa"/>
            <w:gridSpan w:val="8"/>
          </w:tcPr>
          <w:p w:rsidR="00A664C1" w:rsidRPr="004C7100" w:rsidRDefault="00A664C1" w:rsidP="00B53B7D">
            <w:pPr>
              <w:pStyle w:val="a5"/>
              <w:ind w:left="32" w:right="140" w:firstLine="0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A664C1" w:rsidRPr="004C7100" w:rsidTr="00B47B37">
        <w:trPr>
          <w:trHeight w:val="146"/>
        </w:trPr>
        <w:tc>
          <w:tcPr>
            <w:tcW w:w="10272" w:type="dxa"/>
            <w:gridSpan w:val="9"/>
          </w:tcPr>
          <w:p w:rsidR="00A664C1" w:rsidRPr="004C7100" w:rsidRDefault="00A664C1" w:rsidP="00A664C1">
            <w:pPr>
              <w:pStyle w:val="a5"/>
              <w:numPr>
                <w:ilvl w:val="1"/>
                <w:numId w:val="1"/>
              </w:numPr>
              <w:ind w:left="0" w:firstLine="5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Описание проблемы, на решение которой направлен предлагаемый способ регулирования, условий и факторов её существования:</w:t>
            </w:r>
          </w:p>
          <w:p w:rsidR="0049719C" w:rsidRDefault="00203541" w:rsidP="00203541">
            <w:pPr>
              <w:pStyle w:val="a5"/>
              <w:ind w:left="32" w:right="140" w:firstLine="286"/>
              <w:rPr>
                <w:sz w:val="24"/>
                <w:szCs w:val="24"/>
              </w:rPr>
            </w:pPr>
            <w:r w:rsidRPr="00203541">
              <w:rPr>
                <w:sz w:val="24"/>
                <w:szCs w:val="24"/>
              </w:rPr>
              <w:t>П</w:t>
            </w:r>
            <w:r w:rsidR="0072679A" w:rsidRPr="00203541">
              <w:rPr>
                <w:sz w:val="24"/>
                <w:szCs w:val="24"/>
              </w:rPr>
              <w:t>роблема</w:t>
            </w:r>
            <w:r>
              <w:rPr>
                <w:sz w:val="24"/>
                <w:szCs w:val="24"/>
              </w:rPr>
              <w:t xml:space="preserve">: </w:t>
            </w:r>
          </w:p>
          <w:p w:rsidR="0049719C" w:rsidRDefault="00203541" w:rsidP="00203541">
            <w:pPr>
              <w:pStyle w:val="a5"/>
              <w:ind w:left="32" w:right="140" w:firstLine="2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</w:t>
            </w:r>
            <w:r w:rsidR="0049719C">
              <w:rPr>
                <w:sz w:val="24"/>
                <w:szCs w:val="24"/>
              </w:rPr>
              <w:t xml:space="preserve">предлагаемой </w:t>
            </w:r>
            <w:r w:rsidR="0049719C" w:rsidRPr="00203541">
              <w:rPr>
                <w:sz w:val="24"/>
                <w:szCs w:val="24"/>
              </w:rPr>
              <w:t>ставк</w:t>
            </w:r>
            <w:r w:rsidR="0049719C">
              <w:rPr>
                <w:sz w:val="24"/>
                <w:szCs w:val="24"/>
              </w:rPr>
              <w:t>и</w:t>
            </w:r>
            <w:r w:rsidR="0049719C" w:rsidRPr="00203541">
              <w:rPr>
                <w:sz w:val="24"/>
                <w:szCs w:val="24"/>
              </w:rPr>
              <w:t xml:space="preserve"> арендной платы за земельный участок, расположенный на землях промышленности с видом разрешенного использования «под полигонами твердых и жидких бытовых отходов при наличии их вторичной переработки и предприятиями, осуществляющими сбор </w:t>
            </w:r>
            <w:r w:rsidR="0049719C">
              <w:rPr>
                <w:sz w:val="24"/>
                <w:szCs w:val="24"/>
              </w:rPr>
              <w:t>и переработку опасных отходов»</w:t>
            </w:r>
            <w:r w:rsidR="0049719C">
              <w:rPr>
                <w:sz w:val="24"/>
                <w:szCs w:val="24"/>
              </w:rPr>
              <w:t xml:space="preserve"> приводит к невозможности утилизации отходов за пределами города Березовский.</w:t>
            </w:r>
          </w:p>
          <w:p w:rsidR="00203541" w:rsidRPr="00203541" w:rsidRDefault="00203541" w:rsidP="00203541">
            <w:pPr>
              <w:pStyle w:val="a5"/>
              <w:ind w:left="32" w:right="140" w:firstLine="286"/>
              <w:rPr>
                <w:sz w:val="24"/>
                <w:szCs w:val="24"/>
              </w:rPr>
            </w:pPr>
            <w:r w:rsidRPr="00203541">
              <w:rPr>
                <w:sz w:val="24"/>
                <w:szCs w:val="24"/>
              </w:rPr>
              <w:t>Имеющаяся ставка арендной платы за земельный участок, расположенный на землях промышленности</w:t>
            </w:r>
            <w:r>
              <w:rPr>
                <w:sz w:val="24"/>
                <w:szCs w:val="24"/>
              </w:rPr>
              <w:t xml:space="preserve">, без указания на специальный вид использования, составляет </w:t>
            </w:r>
            <w:r w:rsidRPr="00203541">
              <w:rPr>
                <w:sz w:val="24"/>
                <w:szCs w:val="24"/>
              </w:rPr>
              <w:t>1,5 </w:t>
            </w:r>
            <w:r>
              <w:rPr>
                <w:sz w:val="24"/>
                <w:szCs w:val="24"/>
              </w:rPr>
              <w:t xml:space="preserve">% от кадастровой стоимости. </w:t>
            </w:r>
            <w:r w:rsidRPr="00203541">
              <w:rPr>
                <w:sz w:val="24"/>
                <w:szCs w:val="24"/>
              </w:rPr>
              <w:t>При применении ставки 1,5 % годовой размер арендной платы составит 4 250 196 рублей, что сделает экономически невыгодным инвестиционный проект по строительству и эксплуатации объекта размещения отходов, а также приведет к значительному росту платы населения за утилизацию отходов, так как переработка и утилизация твердых коммунальных отходов относится к регулируемым видам деятельности, в связи с чем сумма арендной платы будет учтена в тарифе на данную услугу.</w:t>
            </w:r>
          </w:p>
          <w:p w:rsidR="00B75336" w:rsidRDefault="00203541" w:rsidP="00C91FEA">
            <w:pPr>
              <w:pStyle w:val="a5"/>
              <w:ind w:left="32" w:right="140" w:firstLine="2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Таким образом, п</w:t>
            </w:r>
            <w:r w:rsidR="00B75336" w:rsidRPr="00B75336">
              <w:rPr>
                <w:sz w:val="24"/>
                <w:szCs w:val="24"/>
              </w:rPr>
              <w:t>роект постановления подготовлен</w:t>
            </w:r>
            <w:r w:rsidR="00B75336">
              <w:rPr>
                <w:sz w:val="24"/>
                <w:szCs w:val="24"/>
              </w:rPr>
              <w:t>:</w:t>
            </w:r>
          </w:p>
          <w:p w:rsidR="00B75336" w:rsidRPr="00B75336" w:rsidRDefault="00B75336" w:rsidP="00C91FEA">
            <w:pPr>
              <w:pStyle w:val="a5"/>
              <w:ind w:left="32" w:right="140" w:firstLine="2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B75336">
              <w:rPr>
                <w:sz w:val="24"/>
                <w:szCs w:val="24"/>
              </w:rPr>
              <w:t>во исполнение Закона № 20-ОЗ, учитывая постановление Правительства Свердловской области от 26.06.2015 № 546-ПП, наименование постановления приведено в соответствие с его содержанием;</w:t>
            </w:r>
          </w:p>
          <w:p w:rsidR="00B75336" w:rsidRPr="00B75336" w:rsidRDefault="00B75336" w:rsidP="00C91FEA">
            <w:pPr>
              <w:pStyle w:val="a5"/>
              <w:ind w:left="32" w:right="140" w:firstLine="2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B75336">
              <w:rPr>
                <w:sz w:val="24"/>
                <w:szCs w:val="24"/>
              </w:rPr>
              <w:t>на основании обращения главы Березовского городского округа об установлении ставки арендной платы за земельный участок с видом разрешенного использования «под полигонами твердых и жидких бытовых отходов при наличии их вторичной переработки и предприятиями, осуществляющими сбор и переработку опасных отходов», с учетом представленного им финансово-экономического обоснования размера ставки арендной платы за земельные участки, находящиеся в государственной собственности Свердловской области, и земельные участки, право государственной собственности на которые не разграничено, расположенные на территории Березовского городского округа.</w:t>
            </w:r>
          </w:p>
          <w:p w:rsidR="00B75336" w:rsidRPr="00B75336" w:rsidRDefault="00B75336" w:rsidP="00C91FEA">
            <w:pPr>
              <w:pStyle w:val="a5"/>
              <w:ind w:left="32" w:right="140" w:firstLine="286"/>
              <w:rPr>
                <w:sz w:val="24"/>
                <w:szCs w:val="24"/>
              </w:rPr>
            </w:pPr>
            <w:r w:rsidRPr="00B75336">
              <w:rPr>
                <w:sz w:val="24"/>
                <w:szCs w:val="24"/>
              </w:rPr>
              <w:t>Проект постановления разработан в целях приведения в соответствие с действующим законодательством в части редакции наименования постановления, а также содействия в обеспечении устойчивой деятельности хозяйствующих субъектов на территории Березовского городского округа.</w:t>
            </w:r>
          </w:p>
          <w:p w:rsidR="00B75336" w:rsidRPr="00B75336" w:rsidRDefault="00B75336" w:rsidP="00C91FEA">
            <w:pPr>
              <w:pStyle w:val="a5"/>
              <w:ind w:left="32" w:right="140" w:firstLine="286"/>
              <w:rPr>
                <w:sz w:val="24"/>
                <w:szCs w:val="24"/>
              </w:rPr>
            </w:pPr>
            <w:r w:rsidRPr="00B75336">
              <w:rPr>
                <w:sz w:val="24"/>
                <w:szCs w:val="24"/>
              </w:rPr>
              <w:t>Принятие проекта постановления позволит решить социально значимый вопрос утилизации твердых бытовых отходов за пределами границ населенного пункта на территории Березовского городского округа, а также вовлечь земельный участок, предназначенный для размещения полигонов твердых и жидких бытовых отходов при наличии их вторичной переработки и предприятий, осуществляющих сбор и переработку опасных отходов в хозяйственный оборот, что позволит увеличить доходную часть бюджета муниципального образования от доходов, получаемых от арендных платежей за землю.</w:t>
            </w:r>
          </w:p>
          <w:p w:rsidR="00A664C1" w:rsidRPr="004C7100" w:rsidRDefault="00A664C1" w:rsidP="00A664C1">
            <w:pPr>
              <w:pStyle w:val="a5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Негативные эффекты, возникающие в связи с наличием проблемы:</w:t>
            </w:r>
          </w:p>
          <w:p w:rsidR="00C91FEA" w:rsidRPr="00C91FEA" w:rsidRDefault="00C91FEA" w:rsidP="00C91FEA">
            <w:pPr>
              <w:pStyle w:val="a5"/>
              <w:ind w:left="32" w:right="140" w:firstLine="286"/>
              <w:rPr>
                <w:sz w:val="24"/>
                <w:szCs w:val="24"/>
              </w:rPr>
            </w:pPr>
            <w:r w:rsidRPr="00C91FEA">
              <w:rPr>
                <w:sz w:val="24"/>
                <w:szCs w:val="24"/>
              </w:rPr>
              <w:t xml:space="preserve">В настоящее время на территории Березовского городского округа установлена ставка арендной платы за земельный участок, расположенный на землях населенных пунктов с видом разрешенного использования «под полигонами твердых и жидких бытовых отходов при наличии их вторичной переработки и предприятиями, осуществляющими сбор и переработку опасных отходов». </w:t>
            </w:r>
          </w:p>
          <w:p w:rsidR="00C91FEA" w:rsidRPr="00C91FEA" w:rsidRDefault="00C91FEA" w:rsidP="00C91FEA">
            <w:pPr>
              <w:pStyle w:val="a5"/>
              <w:ind w:left="32" w:right="140" w:firstLine="286"/>
              <w:rPr>
                <w:sz w:val="24"/>
                <w:szCs w:val="24"/>
              </w:rPr>
            </w:pPr>
            <w:r w:rsidRPr="00C91FEA">
              <w:rPr>
                <w:sz w:val="24"/>
                <w:szCs w:val="24"/>
              </w:rPr>
              <w:t xml:space="preserve">Однако, в соответствии с частью 5 статьи 12 Федерального закона от 24 июня 1998 года </w:t>
            </w:r>
            <w:r>
              <w:rPr>
                <w:sz w:val="24"/>
                <w:szCs w:val="24"/>
              </w:rPr>
              <w:br/>
            </w:r>
            <w:r w:rsidRPr="00C91FEA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 </w:t>
            </w:r>
            <w:r w:rsidRPr="00C91FEA">
              <w:rPr>
                <w:sz w:val="24"/>
                <w:szCs w:val="24"/>
              </w:rPr>
              <w:t>89-ФЗ «Об отходах производства и потребления» захоронение отходов в границах населенных пунктов запрещается. В связи с чем, для указанных целей сформирован земельный участок с кадастровым номером 66:35:0201001:116 за границами населенного пункта на землях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назначения.</w:t>
            </w:r>
          </w:p>
          <w:p w:rsidR="00C91FEA" w:rsidRPr="00C91FEA" w:rsidRDefault="00C91FEA" w:rsidP="00C91FEA">
            <w:pPr>
              <w:pStyle w:val="a5"/>
              <w:ind w:left="32" w:right="140" w:firstLine="286"/>
              <w:rPr>
                <w:sz w:val="24"/>
                <w:szCs w:val="24"/>
              </w:rPr>
            </w:pPr>
            <w:r w:rsidRPr="00C91FEA">
              <w:rPr>
                <w:sz w:val="24"/>
                <w:szCs w:val="24"/>
              </w:rPr>
              <w:t>При этом, в настоящее время постановлением № 1855-ПП для указанной категории земель (земли промышленности) установлена ставка арендной платы в размере 1,5%.</w:t>
            </w:r>
          </w:p>
          <w:p w:rsidR="00C91FEA" w:rsidRPr="00C91FEA" w:rsidRDefault="00C91FEA" w:rsidP="00C91FEA">
            <w:pPr>
              <w:pStyle w:val="a5"/>
              <w:ind w:left="32" w:right="140" w:firstLine="286"/>
              <w:rPr>
                <w:sz w:val="24"/>
                <w:szCs w:val="24"/>
              </w:rPr>
            </w:pPr>
            <w:r w:rsidRPr="00C91FEA">
              <w:rPr>
                <w:sz w:val="24"/>
                <w:szCs w:val="24"/>
              </w:rPr>
              <w:t>При применении ставки 1,5% годовой размер арендной платы составит 4 250 196 рублей, что сделает экономически невыгодным инвестиционный проект по строительству и эксплуатации объекта размещения отходов, а также приведет к значительному росту платы населения за утилизацию отходов, так как переработка и утилизация твердых коммунальных отходов относится к регулируемым видам деятельности, в связи с чем сумма арендной платы будет учтена в тарифе на данную услугу.</w:t>
            </w:r>
          </w:p>
          <w:p w:rsidR="00C91FEA" w:rsidRPr="00C91FEA" w:rsidRDefault="00C91FEA" w:rsidP="00C91FEA">
            <w:pPr>
              <w:pStyle w:val="a5"/>
              <w:ind w:left="32" w:right="140" w:firstLine="286"/>
              <w:rPr>
                <w:sz w:val="24"/>
                <w:szCs w:val="24"/>
              </w:rPr>
            </w:pPr>
            <w:r w:rsidRPr="00C91FEA">
              <w:rPr>
                <w:sz w:val="24"/>
                <w:szCs w:val="24"/>
              </w:rPr>
              <w:t>Принятие постановления позволит решить социально значимый вопрос утилизации бытовых отходов с учетом требований действующего федерального законодательства.</w:t>
            </w:r>
          </w:p>
          <w:p w:rsidR="00A664C1" w:rsidRPr="004C7100" w:rsidRDefault="00A664C1" w:rsidP="00A664C1">
            <w:pPr>
              <w:pStyle w:val="a5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Информация о возникновении, выявлении проблемы, принятых мерах, направленных на её решение, а также затраченных ресурсах и достигнутых результатах решения проблемы:</w:t>
            </w:r>
          </w:p>
          <w:p w:rsidR="00C91FEA" w:rsidRPr="00C91FEA" w:rsidRDefault="00C91FEA" w:rsidP="00C91FEA">
            <w:pPr>
              <w:pStyle w:val="a5"/>
              <w:ind w:left="32" w:right="140" w:firstLine="286"/>
              <w:rPr>
                <w:sz w:val="24"/>
                <w:szCs w:val="24"/>
              </w:rPr>
            </w:pPr>
            <w:r w:rsidRPr="00C91FEA">
              <w:rPr>
                <w:sz w:val="24"/>
                <w:szCs w:val="24"/>
              </w:rPr>
              <w:t>Выявленная проблема может быть решена путем заключения договора аренды земельного участка с кадастровым номером 66:35:0201001:116, сформированного для размещения мусоросжигательных и мусороперерабатывающих заводов и участков для компостирования твердых бытовых отходов.</w:t>
            </w:r>
          </w:p>
          <w:p w:rsidR="00A664C1" w:rsidRPr="004C7100" w:rsidRDefault="00A664C1" w:rsidP="00C91FEA">
            <w:pPr>
              <w:pStyle w:val="a5"/>
              <w:numPr>
                <w:ilvl w:val="1"/>
                <w:numId w:val="1"/>
              </w:numPr>
              <w:ind w:left="0" w:firstLine="0"/>
              <w:rPr>
                <w:b/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Описание условий, при которых проблема может быть решена в целом без вмешательства со стороны государства:</w:t>
            </w:r>
            <w:r w:rsidR="00C91FEA">
              <w:rPr>
                <w:sz w:val="24"/>
                <w:szCs w:val="24"/>
              </w:rPr>
              <w:t xml:space="preserve"> </w:t>
            </w:r>
            <w:r w:rsidR="00C91FEA" w:rsidRPr="00C91FEA">
              <w:rPr>
                <w:sz w:val="24"/>
                <w:szCs w:val="24"/>
              </w:rPr>
              <w:t>отсутствуют.</w:t>
            </w:r>
          </w:p>
        </w:tc>
      </w:tr>
      <w:tr w:rsidR="00A664C1" w:rsidRPr="004C7100" w:rsidTr="00B47B37">
        <w:trPr>
          <w:trHeight w:val="146"/>
        </w:trPr>
        <w:tc>
          <w:tcPr>
            <w:tcW w:w="10272" w:type="dxa"/>
            <w:gridSpan w:val="9"/>
          </w:tcPr>
          <w:p w:rsidR="00A664C1" w:rsidRPr="004C7100" w:rsidRDefault="00A664C1" w:rsidP="00A664C1">
            <w:pPr>
              <w:pStyle w:val="a5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Источники данных:</w:t>
            </w:r>
          </w:p>
          <w:p w:rsidR="00C91FEA" w:rsidRPr="00C91FEA" w:rsidRDefault="00C91FEA" w:rsidP="00C91FEA">
            <w:pPr>
              <w:pStyle w:val="a5"/>
              <w:ind w:left="32" w:right="140" w:firstLine="286"/>
              <w:rPr>
                <w:sz w:val="24"/>
                <w:szCs w:val="24"/>
              </w:rPr>
            </w:pPr>
            <w:r w:rsidRPr="00C91FEA">
              <w:rPr>
                <w:sz w:val="24"/>
                <w:szCs w:val="24"/>
              </w:rPr>
              <w:t xml:space="preserve">Земельный кодекс Российской Федерации, Федеральный закон от 25 октября 2001 </w:t>
            </w:r>
            <w:r>
              <w:rPr>
                <w:sz w:val="24"/>
                <w:szCs w:val="24"/>
              </w:rPr>
              <w:t>года № </w:t>
            </w:r>
            <w:r w:rsidRPr="00C91FEA">
              <w:rPr>
                <w:sz w:val="24"/>
                <w:szCs w:val="24"/>
              </w:rPr>
              <w:t>137-ФЗ «О введении в действие Земельного кодекса Российской Федерации», Закон Свердловской области от 07 июля 2004 года № 18-ОЗ «Об особенностях регулирования земельных отношений на территории Свердловской области», постановление Правительства Свердловской области от 30.12.2011 № 1855-ПП «Об утверждении Положения о порядке определения размера арендной платы, порядке, условиях и сроках внесения арендной платы и ставок арендной платы за земельные участки, находящиеся в государственной собственности Свердловской области, и земельные участки, право государственной собственности на которые не разграничено, расположенные на территории Свердловской области».</w:t>
            </w:r>
          </w:p>
          <w:p w:rsidR="00A664C1" w:rsidRPr="00C91FEA" w:rsidRDefault="00C91FEA" w:rsidP="00C91FEA">
            <w:pPr>
              <w:pStyle w:val="a5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C91FEA">
              <w:rPr>
                <w:sz w:val="24"/>
                <w:szCs w:val="24"/>
              </w:rPr>
              <w:t>Иная информация о проблеме: отсутствует</w:t>
            </w:r>
          </w:p>
        </w:tc>
      </w:tr>
      <w:tr w:rsidR="00A664C1" w:rsidRPr="004C7100" w:rsidTr="00B47B37">
        <w:trPr>
          <w:trHeight w:val="146"/>
        </w:trPr>
        <w:tc>
          <w:tcPr>
            <w:tcW w:w="676" w:type="dxa"/>
          </w:tcPr>
          <w:p w:rsidR="00A664C1" w:rsidRPr="004C7100" w:rsidRDefault="00A664C1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9596" w:type="dxa"/>
            <w:gridSpan w:val="8"/>
          </w:tcPr>
          <w:p w:rsidR="00A664C1" w:rsidRPr="004C7100" w:rsidRDefault="00A664C1" w:rsidP="00B53B7D">
            <w:pPr>
              <w:pStyle w:val="a3"/>
              <w:ind w:left="33" w:hanging="33"/>
              <w:jc w:val="both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Анализ федерального, регионального опыта в соответствующих сферах деятельности</w:t>
            </w:r>
          </w:p>
        </w:tc>
      </w:tr>
      <w:tr w:rsidR="00A664C1" w:rsidRPr="004C7100" w:rsidTr="00B47B37">
        <w:trPr>
          <w:trHeight w:val="146"/>
        </w:trPr>
        <w:tc>
          <w:tcPr>
            <w:tcW w:w="10272" w:type="dxa"/>
            <w:gridSpan w:val="9"/>
          </w:tcPr>
          <w:p w:rsidR="00C91FEA" w:rsidRPr="00C91FEA" w:rsidRDefault="00A664C1" w:rsidP="00C91FEA">
            <w:pPr>
              <w:pStyle w:val="a5"/>
              <w:ind w:left="32" w:right="140" w:firstLine="286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 xml:space="preserve">7.1. Федеральный, региональный опыт в соответствующих сферах: </w:t>
            </w:r>
            <w:r w:rsidR="00C91FEA" w:rsidRPr="00C91FEA">
              <w:rPr>
                <w:sz w:val="24"/>
                <w:szCs w:val="24"/>
              </w:rPr>
              <w:t>На федеральном уровне порядок определения размера арендной платы утвержден постановлением Правительства Российской Федерации от 16.07.2009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Федерации».</w:t>
            </w:r>
          </w:p>
          <w:p w:rsidR="00C91FEA" w:rsidRPr="00C91FEA" w:rsidRDefault="00C91FEA" w:rsidP="00C91FEA">
            <w:pPr>
              <w:pStyle w:val="a5"/>
              <w:ind w:left="32" w:right="140" w:firstLine="286"/>
              <w:rPr>
                <w:sz w:val="24"/>
                <w:szCs w:val="24"/>
              </w:rPr>
            </w:pPr>
            <w:r w:rsidRPr="00C91FEA">
              <w:rPr>
                <w:sz w:val="24"/>
                <w:szCs w:val="24"/>
              </w:rPr>
              <w:t>На региональном уровне у каждого субъекта Российской Федерации утвержден порядок расчета арендной платы за земельные участки, находящиеся в собственности субъекта Российской Федерации, и земельные участки, право государственной собственности на которые не разграничено, расположенные на территории субъекта Российской Федерации.</w:t>
            </w:r>
          </w:p>
          <w:p w:rsidR="00C91FEA" w:rsidRPr="00C91FEA" w:rsidRDefault="00C91FEA" w:rsidP="00C91FEA">
            <w:pPr>
              <w:pStyle w:val="a7"/>
              <w:ind w:firstLine="318"/>
              <w:jc w:val="both"/>
              <w:rPr>
                <w:bCs/>
                <w:kern w:val="32"/>
                <w:sz w:val="24"/>
                <w:szCs w:val="24"/>
              </w:rPr>
            </w:pPr>
            <w:r w:rsidRPr="00C91FEA">
              <w:rPr>
                <w:bCs/>
                <w:kern w:val="32"/>
                <w:sz w:val="24"/>
                <w:szCs w:val="24"/>
              </w:rPr>
              <w:t>7.2. Источники данных:</w:t>
            </w:r>
          </w:p>
          <w:p w:rsidR="00A664C1" w:rsidRPr="00C91FEA" w:rsidRDefault="00C91FEA" w:rsidP="00C91FEA">
            <w:pPr>
              <w:pStyle w:val="a5"/>
              <w:ind w:left="0" w:firstLine="0"/>
              <w:rPr>
                <w:sz w:val="24"/>
                <w:szCs w:val="24"/>
              </w:rPr>
            </w:pPr>
            <w:r w:rsidRPr="00C91FEA">
              <w:rPr>
                <w:sz w:val="24"/>
                <w:szCs w:val="24"/>
              </w:rPr>
              <w:t>Официальные сайты органов государственной власти субъектов Российской Федерации и органов местного самоуправления</w:t>
            </w:r>
          </w:p>
        </w:tc>
      </w:tr>
      <w:tr w:rsidR="00A664C1" w:rsidRPr="004C7100" w:rsidTr="00B47B37">
        <w:trPr>
          <w:trHeight w:val="146"/>
        </w:trPr>
        <w:tc>
          <w:tcPr>
            <w:tcW w:w="676" w:type="dxa"/>
          </w:tcPr>
          <w:p w:rsidR="00A664C1" w:rsidRPr="004C7100" w:rsidRDefault="00A664C1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9596" w:type="dxa"/>
            <w:gridSpan w:val="8"/>
          </w:tcPr>
          <w:p w:rsidR="00A664C1" w:rsidRPr="004C7100" w:rsidRDefault="00A664C1" w:rsidP="00B53B7D">
            <w:pPr>
              <w:pStyle w:val="a3"/>
              <w:ind w:left="33" w:hanging="33"/>
              <w:jc w:val="both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</w:p>
        </w:tc>
      </w:tr>
      <w:tr w:rsidR="00A664C1" w:rsidRPr="004C7100" w:rsidTr="00B47B37">
        <w:trPr>
          <w:trHeight w:val="146"/>
        </w:trPr>
        <w:tc>
          <w:tcPr>
            <w:tcW w:w="5078" w:type="dxa"/>
            <w:gridSpan w:val="5"/>
          </w:tcPr>
          <w:p w:rsidR="00A664C1" w:rsidRPr="004C7100" w:rsidRDefault="00A664C1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8.1. Цели предлагаемого регулирования:</w:t>
            </w:r>
          </w:p>
        </w:tc>
        <w:tc>
          <w:tcPr>
            <w:tcW w:w="5194" w:type="dxa"/>
            <w:gridSpan w:val="4"/>
          </w:tcPr>
          <w:p w:rsidR="00A664C1" w:rsidRPr="004C7100" w:rsidRDefault="00A664C1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8.2. Установленные сроки достижения целей предлагаемого регулирования:</w:t>
            </w:r>
          </w:p>
        </w:tc>
      </w:tr>
      <w:tr w:rsidR="00A664C1" w:rsidRPr="004C7100" w:rsidTr="00B47B37">
        <w:trPr>
          <w:trHeight w:val="146"/>
        </w:trPr>
        <w:tc>
          <w:tcPr>
            <w:tcW w:w="5078" w:type="dxa"/>
            <w:gridSpan w:val="5"/>
          </w:tcPr>
          <w:p w:rsidR="00A664C1" w:rsidRPr="004C7100" w:rsidRDefault="00A664C1" w:rsidP="0072679A">
            <w:pPr>
              <w:jc w:val="both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Цель 1</w:t>
            </w:r>
            <w:r w:rsidR="004A71EC">
              <w:rPr>
                <w:sz w:val="24"/>
                <w:szCs w:val="24"/>
              </w:rPr>
              <w:t xml:space="preserve"> –</w:t>
            </w:r>
            <w:r w:rsidR="004A71EC" w:rsidRPr="004A71EC">
              <w:rPr>
                <w:bCs/>
                <w:kern w:val="32"/>
                <w:sz w:val="24"/>
                <w:szCs w:val="24"/>
              </w:rPr>
              <w:t>обеспечени</w:t>
            </w:r>
            <w:r w:rsidR="0072679A">
              <w:rPr>
                <w:bCs/>
                <w:kern w:val="32"/>
                <w:sz w:val="24"/>
                <w:szCs w:val="24"/>
              </w:rPr>
              <w:t>е</w:t>
            </w:r>
            <w:r w:rsidR="004A71EC" w:rsidRPr="004A71EC">
              <w:rPr>
                <w:bCs/>
                <w:kern w:val="32"/>
                <w:sz w:val="24"/>
                <w:szCs w:val="24"/>
              </w:rPr>
              <w:t xml:space="preserve"> </w:t>
            </w:r>
            <w:r w:rsidR="0072679A">
              <w:rPr>
                <w:bCs/>
                <w:kern w:val="32"/>
                <w:sz w:val="24"/>
                <w:szCs w:val="24"/>
              </w:rPr>
              <w:t xml:space="preserve">условий </w:t>
            </w:r>
            <w:r w:rsidR="004A71EC" w:rsidRPr="004A71EC">
              <w:rPr>
                <w:bCs/>
                <w:kern w:val="32"/>
                <w:sz w:val="24"/>
                <w:szCs w:val="24"/>
              </w:rPr>
              <w:t>устойчивой деятельности хозяйствующих субъектов</w:t>
            </w:r>
            <w:r w:rsidR="0072679A">
              <w:rPr>
                <w:bCs/>
                <w:kern w:val="32"/>
                <w:sz w:val="24"/>
                <w:szCs w:val="24"/>
              </w:rPr>
              <w:t xml:space="preserve"> </w:t>
            </w:r>
            <w:r w:rsidR="004A71EC" w:rsidRPr="004A71EC">
              <w:rPr>
                <w:bCs/>
                <w:kern w:val="32"/>
                <w:sz w:val="24"/>
                <w:szCs w:val="24"/>
              </w:rPr>
              <w:t>на территории Свердловской области</w:t>
            </w:r>
          </w:p>
        </w:tc>
        <w:tc>
          <w:tcPr>
            <w:tcW w:w="5194" w:type="dxa"/>
            <w:gridSpan w:val="4"/>
          </w:tcPr>
          <w:p w:rsidR="00A664C1" w:rsidRPr="004C7100" w:rsidRDefault="0037799C" w:rsidP="00B53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 2016 года</w:t>
            </w:r>
          </w:p>
        </w:tc>
      </w:tr>
      <w:tr w:rsidR="00A664C1" w:rsidRPr="004C7100" w:rsidTr="00B47B37">
        <w:trPr>
          <w:trHeight w:val="146"/>
        </w:trPr>
        <w:tc>
          <w:tcPr>
            <w:tcW w:w="5078" w:type="dxa"/>
            <w:gridSpan w:val="5"/>
          </w:tcPr>
          <w:p w:rsidR="00A664C1" w:rsidRPr="004C7100" w:rsidRDefault="00A664C1" w:rsidP="0037799C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Цель 2</w:t>
            </w:r>
            <w:r w:rsidR="0037799C">
              <w:rPr>
                <w:sz w:val="24"/>
                <w:szCs w:val="24"/>
              </w:rPr>
              <w:t xml:space="preserve"> - </w:t>
            </w:r>
            <w:r w:rsidR="0037799C">
              <w:rPr>
                <w:szCs w:val="28"/>
              </w:rPr>
              <w:t xml:space="preserve">– </w:t>
            </w:r>
            <w:r w:rsidR="0037799C" w:rsidRPr="0037799C">
              <w:rPr>
                <w:bCs/>
                <w:kern w:val="32"/>
                <w:sz w:val="24"/>
                <w:szCs w:val="24"/>
              </w:rPr>
              <w:t>решение социально значимого вопроса оказания услуг населению по утилизации отходов</w:t>
            </w:r>
          </w:p>
        </w:tc>
        <w:tc>
          <w:tcPr>
            <w:tcW w:w="5194" w:type="dxa"/>
            <w:gridSpan w:val="4"/>
          </w:tcPr>
          <w:p w:rsidR="00A664C1" w:rsidRPr="004C7100" w:rsidRDefault="0037799C" w:rsidP="00B53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 2016 года</w:t>
            </w:r>
          </w:p>
        </w:tc>
      </w:tr>
      <w:tr w:rsidR="00A664C1" w:rsidRPr="004C7100" w:rsidTr="00B47B37">
        <w:trPr>
          <w:trHeight w:val="146"/>
        </w:trPr>
        <w:tc>
          <w:tcPr>
            <w:tcW w:w="10272" w:type="dxa"/>
            <w:gridSpan w:val="9"/>
          </w:tcPr>
          <w:p w:rsidR="00A664C1" w:rsidRPr="004C7100" w:rsidRDefault="00A664C1" w:rsidP="00B53B7D">
            <w:pPr>
              <w:pStyle w:val="a5"/>
              <w:ind w:left="0" w:firstLine="33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8.3.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области:</w:t>
            </w:r>
          </w:p>
          <w:p w:rsidR="00A664C1" w:rsidRPr="004C7100" w:rsidRDefault="0037799C" w:rsidP="0037799C">
            <w:pPr>
              <w:pStyle w:val="a5"/>
              <w:ind w:left="0" w:firstLine="0"/>
              <w:rPr>
                <w:sz w:val="24"/>
                <w:szCs w:val="24"/>
              </w:rPr>
            </w:pPr>
            <w:r w:rsidRPr="0037799C">
              <w:rPr>
                <w:sz w:val="24"/>
                <w:szCs w:val="24"/>
              </w:rPr>
              <w:t>Поручение Губернатора Свердловской области от 05.02.2015 о содействии в обеспечении устойчивой деятельности хозяйствующих субъектов на территории Свердловской области</w:t>
            </w:r>
          </w:p>
        </w:tc>
      </w:tr>
      <w:tr w:rsidR="00A664C1" w:rsidRPr="004C7100" w:rsidTr="00B47B37">
        <w:trPr>
          <w:trHeight w:val="146"/>
        </w:trPr>
        <w:tc>
          <w:tcPr>
            <w:tcW w:w="10272" w:type="dxa"/>
            <w:gridSpan w:val="9"/>
          </w:tcPr>
          <w:p w:rsidR="00A664C1" w:rsidRPr="004C7100" w:rsidRDefault="00A664C1" w:rsidP="0037799C">
            <w:pPr>
              <w:pStyle w:val="a5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8.4. Иная информация о целях предлагаемого регулирования:</w:t>
            </w:r>
            <w:r w:rsidR="0037799C">
              <w:rPr>
                <w:sz w:val="24"/>
                <w:szCs w:val="24"/>
              </w:rPr>
              <w:t xml:space="preserve"> отсутствует.</w:t>
            </w:r>
          </w:p>
        </w:tc>
      </w:tr>
      <w:tr w:rsidR="00A664C1" w:rsidRPr="004C7100" w:rsidTr="00B47B37">
        <w:trPr>
          <w:trHeight w:val="146"/>
        </w:trPr>
        <w:tc>
          <w:tcPr>
            <w:tcW w:w="676" w:type="dxa"/>
          </w:tcPr>
          <w:p w:rsidR="00A664C1" w:rsidRPr="004C7100" w:rsidRDefault="00A664C1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 xml:space="preserve">9. </w:t>
            </w:r>
          </w:p>
        </w:tc>
        <w:tc>
          <w:tcPr>
            <w:tcW w:w="9596" w:type="dxa"/>
            <w:gridSpan w:val="8"/>
          </w:tcPr>
          <w:p w:rsidR="00A664C1" w:rsidRPr="004C7100" w:rsidRDefault="00A664C1" w:rsidP="00B53B7D">
            <w:pPr>
              <w:pStyle w:val="a3"/>
              <w:ind w:left="33" w:hanging="33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A664C1" w:rsidRPr="004C7100" w:rsidTr="00B47B37">
        <w:trPr>
          <w:trHeight w:val="146"/>
        </w:trPr>
        <w:tc>
          <w:tcPr>
            <w:tcW w:w="10272" w:type="dxa"/>
            <w:gridSpan w:val="9"/>
          </w:tcPr>
          <w:p w:rsidR="00586045" w:rsidRDefault="00A664C1" w:rsidP="0037799C">
            <w:pPr>
              <w:pStyle w:val="a5"/>
              <w:ind w:left="0" w:firstLine="33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9.1. Описание предлагаемого способа решения проблемы и преодоления связанных с ней негативных эффектов:</w:t>
            </w:r>
            <w:r w:rsidR="0037799C">
              <w:rPr>
                <w:sz w:val="24"/>
                <w:szCs w:val="24"/>
              </w:rPr>
              <w:t xml:space="preserve"> </w:t>
            </w:r>
          </w:p>
          <w:p w:rsidR="00586045" w:rsidRPr="00B75336" w:rsidRDefault="00586045" w:rsidP="00586045">
            <w:pPr>
              <w:pStyle w:val="a5"/>
              <w:ind w:left="32" w:right="140" w:firstLine="286"/>
              <w:rPr>
                <w:sz w:val="24"/>
                <w:szCs w:val="24"/>
              </w:rPr>
            </w:pPr>
            <w:r w:rsidRPr="00B75336">
              <w:rPr>
                <w:sz w:val="24"/>
                <w:szCs w:val="24"/>
              </w:rPr>
              <w:t>Проект постановления разработан в целях приведения в соответствие с действующим законодательством в части редакции наименования постановления, а также содействия в обеспечении устойчивой деятельности хозяйствующих субъектов на территории Березовского городского округа.</w:t>
            </w:r>
          </w:p>
          <w:p w:rsidR="00586045" w:rsidRPr="00B75336" w:rsidRDefault="00586045" w:rsidP="00586045">
            <w:pPr>
              <w:pStyle w:val="a5"/>
              <w:ind w:left="32" w:right="140" w:firstLine="286"/>
              <w:rPr>
                <w:sz w:val="24"/>
                <w:szCs w:val="24"/>
              </w:rPr>
            </w:pPr>
            <w:r w:rsidRPr="00B75336">
              <w:rPr>
                <w:sz w:val="24"/>
                <w:szCs w:val="24"/>
              </w:rPr>
              <w:t>Принятие проекта постановления позволит решить социально значимый вопрос утилизации твердых бытовых отходов за пределами границ населенного пункта на территории</w:t>
            </w:r>
            <w:r>
              <w:rPr>
                <w:sz w:val="24"/>
                <w:szCs w:val="24"/>
              </w:rPr>
              <w:t xml:space="preserve"> Березовского городского округа</w:t>
            </w:r>
            <w:r w:rsidRPr="00B753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путем </w:t>
            </w:r>
            <w:r w:rsidRPr="00B75336">
              <w:rPr>
                <w:sz w:val="24"/>
                <w:szCs w:val="24"/>
              </w:rPr>
              <w:t>вовлеч</w:t>
            </w:r>
            <w:r>
              <w:rPr>
                <w:sz w:val="24"/>
                <w:szCs w:val="24"/>
              </w:rPr>
              <w:t>ения</w:t>
            </w:r>
            <w:r w:rsidRPr="00B75336">
              <w:rPr>
                <w:sz w:val="24"/>
                <w:szCs w:val="24"/>
              </w:rPr>
              <w:t xml:space="preserve"> земельн</w:t>
            </w:r>
            <w:r>
              <w:rPr>
                <w:sz w:val="24"/>
                <w:szCs w:val="24"/>
              </w:rPr>
              <w:t>ого</w:t>
            </w:r>
            <w:r w:rsidRPr="00B75336">
              <w:rPr>
                <w:sz w:val="24"/>
                <w:szCs w:val="24"/>
              </w:rPr>
              <w:t xml:space="preserve"> участ</w:t>
            </w:r>
            <w:r>
              <w:rPr>
                <w:sz w:val="24"/>
                <w:szCs w:val="24"/>
              </w:rPr>
              <w:t>ка</w:t>
            </w:r>
            <w:r w:rsidRPr="00B75336">
              <w:rPr>
                <w:sz w:val="24"/>
                <w:szCs w:val="24"/>
              </w:rPr>
              <w:t>, предназначенн</w:t>
            </w:r>
            <w:r>
              <w:rPr>
                <w:sz w:val="24"/>
                <w:szCs w:val="24"/>
              </w:rPr>
              <w:t>ого</w:t>
            </w:r>
            <w:r w:rsidRPr="00B75336">
              <w:rPr>
                <w:sz w:val="24"/>
                <w:szCs w:val="24"/>
              </w:rPr>
              <w:t xml:space="preserve"> для размещения полигонов твердых и жидких бытовых отходов при наличии их вторичной переработки и предприятий, осуществляющих сбор и переработку опасных отходов в хозяйственный оборот, что позволит увеличить доходную часть бюджета муниципального образования от доходов, получаемых от арендных платежей за землю.</w:t>
            </w:r>
          </w:p>
          <w:p w:rsidR="00A664C1" w:rsidRPr="004C7100" w:rsidRDefault="0037799C" w:rsidP="0037799C">
            <w:pPr>
              <w:pStyle w:val="a5"/>
              <w:ind w:left="0" w:firstLine="33"/>
              <w:rPr>
                <w:sz w:val="24"/>
                <w:szCs w:val="24"/>
              </w:rPr>
            </w:pPr>
            <w:r w:rsidRPr="0037799C">
              <w:rPr>
                <w:sz w:val="24"/>
                <w:szCs w:val="24"/>
              </w:rPr>
              <w:t>Негативных эффектов не предполагается.</w:t>
            </w:r>
          </w:p>
        </w:tc>
      </w:tr>
      <w:tr w:rsidR="00A664C1" w:rsidRPr="004C7100" w:rsidTr="00B47B37">
        <w:trPr>
          <w:trHeight w:val="146"/>
        </w:trPr>
        <w:tc>
          <w:tcPr>
            <w:tcW w:w="10272" w:type="dxa"/>
            <w:gridSpan w:val="9"/>
          </w:tcPr>
          <w:p w:rsidR="00A664C1" w:rsidRPr="004C7100" w:rsidRDefault="00A664C1" w:rsidP="0037799C">
            <w:pPr>
              <w:pStyle w:val="a5"/>
              <w:ind w:left="0" w:firstLine="33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9.2. Описание иных способов решения проблемы (с указанием того, каким образом каждым из способов могла бы быть решена проблема):</w:t>
            </w:r>
            <w:r w:rsidR="0037799C">
              <w:rPr>
                <w:sz w:val="24"/>
                <w:szCs w:val="24"/>
              </w:rPr>
              <w:t xml:space="preserve"> отсутствует</w:t>
            </w:r>
          </w:p>
        </w:tc>
      </w:tr>
      <w:tr w:rsidR="00A664C1" w:rsidRPr="004C7100" w:rsidTr="00B47B37">
        <w:trPr>
          <w:trHeight w:val="146"/>
        </w:trPr>
        <w:tc>
          <w:tcPr>
            <w:tcW w:w="10272" w:type="dxa"/>
            <w:gridSpan w:val="9"/>
          </w:tcPr>
          <w:p w:rsidR="00A664C1" w:rsidRPr="004C7100" w:rsidRDefault="00A664C1" w:rsidP="0037799C">
            <w:pPr>
              <w:pStyle w:val="a5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9.3. Иная информация о предлагаемом способе решения проблемы:</w:t>
            </w:r>
            <w:r w:rsidR="0037799C">
              <w:rPr>
                <w:sz w:val="24"/>
                <w:szCs w:val="24"/>
              </w:rPr>
              <w:t xml:space="preserve"> отсутствует</w:t>
            </w:r>
          </w:p>
        </w:tc>
      </w:tr>
      <w:tr w:rsidR="00A664C1" w:rsidRPr="004C7100" w:rsidTr="00B47B37">
        <w:trPr>
          <w:trHeight w:val="146"/>
        </w:trPr>
        <w:tc>
          <w:tcPr>
            <w:tcW w:w="676" w:type="dxa"/>
          </w:tcPr>
          <w:p w:rsidR="00A664C1" w:rsidRPr="004C7100" w:rsidRDefault="00A664C1" w:rsidP="00B53B7D">
            <w:pPr>
              <w:jc w:val="center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10.</w:t>
            </w:r>
          </w:p>
        </w:tc>
        <w:tc>
          <w:tcPr>
            <w:tcW w:w="9596" w:type="dxa"/>
            <w:gridSpan w:val="8"/>
          </w:tcPr>
          <w:p w:rsidR="00A664C1" w:rsidRPr="004C7100" w:rsidRDefault="00A664C1" w:rsidP="00B53B7D">
            <w:pPr>
              <w:pStyle w:val="a3"/>
              <w:ind w:left="32"/>
              <w:jc w:val="both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Основные группы субъектов предпринимательской и инвестиционной деятельности, иные заинтересованные лица, включая федеральные органы государственной власти и органы государственной власти Свердловской области, интересы которых будут затронуты предлагаемым правовым регулированием, оценка количества таких субъектов с учётом информации, представленной в пояснительной записке</w:t>
            </w:r>
          </w:p>
        </w:tc>
      </w:tr>
      <w:tr w:rsidR="00A664C1" w:rsidRPr="004C7100" w:rsidTr="00B47B37">
        <w:trPr>
          <w:trHeight w:val="146"/>
        </w:trPr>
        <w:tc>
          <w:tcPr>
            <w:tcW w:w="5346" w:type="dxa"/>
            <w:gridSpan w:val="6"/>
          </w:tcPr>
          <w:p w:rsidR="00A664C1" w:rsidRPr="004C7100" w:rsidRDefault="00A664C1" w:rsidP="00B53B7D">
            <w:pPr>
              <w:pStyle w:val="a3"/>
              <w:ind w:left="0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10.1. Группа участников отношений: (описание группы субъектов предпринимательской и инвестиционной деятельности):</w:t>
            </w:r>
          </w:p>
          <w:p w:rsidR="00B47B37" w:rsidRDefault="00A664C1" w:rsidP="00B47B37">
            <w:pPr>
              <w:outlineLvl w:val="1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10.1.1.</w:t>
            </w:r>
            <w:r w:rsidR="00B47B37" w:rsidRPr="00B47B37">
              <w:rPr>
                <w:sz w:val="24"/>
                <w:szCs w:val="24"/>
              </w:rPr>
              <w:t xml:space="preserve"> Министерство по управлению государственным имуществом Свердловской области;</w:t>
            </w:r>
          </w:p>
          <w:p w:rsidR="00B47B37" w:rsidRDefault="00B47B37" w:rsidP="00B47B37">
            <w:pPr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10.1.2. о</w:t>
            </w:r>
            <w:r w:rsidRPr="00B47B37">
              <w:rPr>
                <w:sz w:val="24"/>
                <w:szCs w:val="24"/>
              </w:rPr>
              <w:t>рганы местного самоуправления;</w:t>
            </w:r>
          </w:p>
          <w:p w:rsidR="00A664C1" w:rsidRPr="004C7100" w:rsidRDefault="008C2966" w:rsidP="00B47B37">
            <w:pPr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10.1.3. </w:t>
            </w:r>
            <w:r w:rsidR="00B47B37" w:rsidRPr="00B47B37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4926" w:type="dxa"/>
            <w:gridSpan w:val="3"/>
          </w:tcPr>
          <w:p w:rsidR="00A664C1" w:rsidRPr="004C7100" w:rsidRDefault="00A664C1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10.2. Оценка количества участников отношений:</w:t>
            </w:r>
          </w:p>
          <w:p w:rsidR="00A664C1" w:rsidRPr="004C7100" w:rsidRDefault="008C2966" w:rsidP="00B53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10.2.1.</w:t>
            </w:r>
            <w:r w:rsidR="00A664C1" w:rsidRPr="004C7100">
              <w:rPr>
                <w:sz w:val="24"/>
                <w:szCs w:val="24"/>
              </w:rPr>
              <w:t xml:space="preserve">На стадии разработки акта: </w:t>
            </w:r>
            <w:r w:rsidR="00B47B37">
              <w:rPr>
                <w:sz w:val="24"/>
                <w:szCs w:val="24"/>
              </w:rPr>
              <w:t>1</w:t>
            </w:r>
          </w:p>
          <w:p w:rsidR="00A664C1" w:rsidRPr="008C2966" w:rsidRDefault="00B47B37" w:rsidP="008C2966">
            <w:pPr>
              <w:rPr>
                <w:sz w:val="24"/>
                <w:szCs w:val="24"/>
              </w:rPr>
            </w:pPr>
            <w:r w:rsidRPr="00B47B37">
              <w:rPr>
                <w:sz w:val="24"/>
                <w:szCs w:val="24"/>
              </w:rPr>
              <w:t xml:space="preserve">После введения предлагаемого регулирования: </w:t>
            </w:r>
            <w:r w:rsidR="008C2966">
              <w:rPr>
                <w:sz w:val="24"/>
                <w:szCs w:val="24"/>
              </w:rPr>
              <w:t>0</w:t>
            </w:r>
            <w:r w:rsidRPr="008C2966">
              <w:rPr>
                <w:sz w:val="24"/>
                <w:szCs w:val="24"/>
              </w:rPr>
              <w:t xml:space="preserve"> </w:t>
            </w:r>
          </w:p>
          <w:p w:rsidR="008C2966" w:rsidRPr="004C7100" w:rsidRDefault="008C2966" w:rsidP="008C2966">
            <w:pPr>
              <w:rPr>
                <w:sz w:val="24"/>
                <w:szCs w:val="24"/>
              </w:rPr>
            </w:pPr>
            <w:r w:rsidRPr="008C2966">
              <w:rPr>
                <w:sz w:val="24"/>
                <w:szCs w:val="24"/>
              </w:rPr>
              <w:t>10.2.2.</w:t>
            </w:r>
            <w:r w:rsidRPr="004C7100">
              <w:rPr>
                <w:sz w:val="24"/>
                <w:szCs w:val="24"/>
              </w:rPr>
              <w:t xml:space="preserve"> На стадии разработки акта: </w:t>
            </w:r>
            <w:r>
              <w:rPr>
                <w:sz w:val="24"/>
                <w:szCs w:val="24"/>
              </w:rPr>
              <w:t>0</w:t>
            </w:r>
          </w:p>
          <w:p w:rsidR="008C2966" w:rsidRDefault="008C2966" w:rsidP="008C2966">
            <w:pPr>
              <w:rPr>
                <w:sz w:val="24"/>
                <w:szCs w:val="24"/>
              </w:rPr>
            </w:pPr>
            <w:r w:rsidRPr="00B47B37">
              <w:rPr>
                <w:sz w:val="24"/>
                <w:szCs w:val="24"/>
              </w:rPr>
              <w:t xml:space="preserve">После введения предлагаемого регулирования: </w:t>
            </w:r>
            <w:r>
              <w:rPr>
                <w:sz w:val="24"/>
                <w:szCs w:val="24"/>
              </w:rPr>
              <w:t>1 – Березовского городского округа</w:t>
            </w:r>
          </w:p>
          <w:p w:rsidR="008C2966" w:rsidRPr="004C7100" w:rsidRDefault="008C2966" w:rsidP="008C2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10.2.3.</w:t>
            </w:r>
            <w:r w:rsidRPr="004C7100">
              <w:rPr>
                <w:sz w:val="24"/>
                <w:szCs w:val="24"/>
              </w:rPr>
              <w:t xml:space="preserve"> На стадии разработки акта: </w:t>
            </w:r>
            <w:r>
              <w:rPr>
                <w:sz w:val="24"/>
                <w:szCs w:val="24"/>
              </w:rPr>
              <w:t>0</w:t>
            </w:r>
          </w:p>
          <w:p w:rsidR="008C2966" w:rsidRPr="004C7100" w:rsidRDefault="008C2966" w:rsidP="008C2966">
            <w:pPr>
              <w:rPr>
                <w:b/>
                <w:sz w:val="24"/>
                <w:szCs w:val="24"/>
              </w:rPr>
            </w:pPr>
            <w:r w:rsidRPr="00B47B37">
              <w:rPr>
                <w:sz w:val="24"/>
                <w:szCs w:val="24"/>
              </w:rPr>
              <w:t xml:space="preserve">После введения предлагаемого регулирования: </w:t>
            </w:r>
            <w:r>
              <w:rPr>
                <w:sz w:val="24"/>
                <w:szCs w:val="24"/>
              </w:rPr>
              <w:t xml:space="preserve">1 (по информации Березовского городского округа – </w:t>
            </w:r>
            <w:r w:rsidRPr="008C2966">
              <w:rPr>
                <w:sz w:val="24"/>
                <w:szCs w:val="24"/>
              </w:rPr>
              <w:t>ООО «Эко-Логика»)</w:t>
            </w:r>
          </w:p>
        </w:tc>
      </w:tr>
      <w:tr w:rsidR="00A664C1" w:rsidRPr="004C7100" w:rsidTr="00B47B37">
        <w:trPr>
          <w:trHeight w:val="146"/>
        </w:trPr>
        <w:tc>
          <w:tcPr>
            <w:tcW w:w="10272" w:type="dxa"/>
            <w:gridSpan w:val="9"/>
          </w:tcPr>
          <w:p w:rsidR="00A664C1" w:rsidRPr="004C7100" w:rsidRDefault="00A664C1" w:rsidP="00B53B7D">
            <w:pPr>
              <w:pStyle w:val="a5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10.3. Источники данных:</w:t>
            </w:r>
          </w:p>
          <w:p w:rsidR="00A664C1" w:rsidRPr="00B47B37" w:rsidRDefault="00B47B37" w:rsidP="00B47B37">
            <w:pPr>
              <w:pStyle w:val="a3"/>
              <w:ind w:left="32"/>
              <w:jc w:val="both"/>
              <w:rPr>
                <w:sz w:val="24"/>
                <w:szCs w:val="24"/>
              </w:rPr>
            </w:pPr>
            <w:r w:rsidRPr="00B47B37">
              <w:rPr>
                <w:sz w:val="24"/>
                <w:szCs w:val="24"/>
              </w:rPr>
              <w:t xml:space="preserve">Земельный кодекс Российской Федерации, Федеральный закон от 25 октября 2001 года </w:t>
            </w:r>
            <w:r>
              <w:rPr>
                <w:sz w:val="24"/>
                <w:szCs w:val="24"/>
              </w:rPr>
              <w:br/>
            </w:r>
            <w:r w:rsidRPr="00B47B37">
              <w:rPr>
                <w:sz w:val="24"/>
                <w:szCs w:val="24"/>
              </w:rPr>
              <w:t>№ 137-ФЗ «О введении в действие Земельного кодекса Российской Федерации», Закон Свердловской области от 07 июля 2004 года № 18-ОЗ «Об особенностях регулирования земельных отношений на территории Свердловской области», постановление Правительства Свердловской области от 30.12.2011 № 1855-ПП «Об утверждении Положения о порядке определения размера арендной платы, порядке, условиях и сроках внесения арендной платы и ставок арендной платы за земельные участки, находящиеся в государственной собственности Свердловской области,</w:t>
            </w:r>
            <w:r>
              <w:rPr>
                <w:sz w:val="24"/>
                <w:szCs w:val="24"/>
              </w:rPr>
              <w:t xml:space="preserve"> </w:t>
            </w:r>
            <w:r w:rsidRPr="00B47B37">
              <w:rPr>
                <w:sz w:val="24"/>
                <w:szCs w:val="24"/>
              </w:rPr>
              <w:t xml:space="preserve">и земельные участки, право государственной собственности на которые </w:t>
            </w:r>
            <w:r w:rsidRPr="00B47B37">
              <w:rPr>
                <w:sz w:val="24"/>
                <w:szCs w:val="24"/>
              </w:rPr>
              <w:br/>
              <w:t>не разграничено, расположенные на территории Свердловской области».</w:t>
            </w:r>
          </w:p>
        </w:tc>
      </w:tr>
      <w:tr w:rsidR="00A664C1" w:rsidRPr="004C7100" w:rsidTr="00B47B37">
        <w:trPr>
          <w:trHeight w:val="146"/>
        </w:trPr>
        <w:tc>
          <w:tcPr>
            <w:tcW w:w="676" w:type="dxa"/>
          </w:tcPr>
          <w:p w:rsidR="00A664C1" w:rsidRPr="004C7100" w:rsidRDefault="00A664C1" w:rsidP="00B53B7D">
            <w:pPr>
              <w:jc w:val="center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11.</w:t>
            </w:r>
          </w:p>
        </w:tc>
        <w:tc>
          <w:tcPr>
            <w:tcW w:w="9596" w:type="dxa"/>
            <w:gridSpan w:val="8"/>
          </w:tcPr>
          <w:p w:rsidR="00A664C1" w:rsidRPr="004C7100" w:rsidRDefault="00A664C1" w:rsidP="00B53B7D">
            <w:pPr>
              <w:jc w:val="both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 xml:space="preserve">Риски решения проблемы предложенным способом регулирования и риски негативных последствий </w:t>
            </w:r>
          </w:p>
        </w:tc>
      </w:tr>
      <w:tr w:rsidR="00A664C1" w:rsidRPr="004C7100" w:rsidTr="00B47B37">
        <w:trPr>
          <w:trHeight w:val="146"/>
        </w:trPr>
        <w:tc>
          <w:tcPr>
            <w:tcW w:w="5067" w:type="dxa"/>
            <w:gridSpan w:val="4"/>
          </w:tcPr>
          <w:p w:rsidR="00A664C1" w:rsidRPr="004C7100" w:rsidRDefault="00A664C1" w:rsidP="00B53B7D">
            <w:pPr>
              <w:rPr>
                <w:b/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11.1.</w:t>
            </w:r>
            <w:r w:rsidRPr="004C7100">
              <w:rPr>
                <w:b/>
                <w:sz w:val="24"/>
                <w:szCs w:val="24"/>
              </w:rPr>
              <w:t xml:space="preserve"> </w:t>
            </w:r>
            <w:r w:rsidRPr="004C7100">
              <w:rPr>
                <w:sz w:val="24"/>
                <w:szCs w:val="24"/>
              </w:rPr>
              <w:t>Риски решения проблемы предложенным способом и риски негативных последствий:</w:t>
            </w:r>
          </w:p>
        </w:tc>
        <w:tc>
          <w:tcPr>
            <w:tcW w:w="5205" w:type="dxa"/>
            <w:gridSpan w:val="5"/>
          </w:tcPr>
          <w:p w:rsidR="00A664C1" w:rsidRPr="004C7100" w:rsidRDefault="00A664C1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11.2. Оценки вероятности наступления рисков:</w:t>
            </w:r>
          </w:p>
        </w:tc>
      </w:tr>
      <w:tr w:rsidR="00B47B37" w:rsidRPr="004C7100" w:rsidTr="00B47B37">
        <w:trPr>
          <w:trHeight w:val="435"/>
        </w:trPr>
        <w:tc>
          <w:tcPr>
            <w:tcW w:w="10272" w:type="dxa"/>
            <w:gridSpan w:val="9"/>
          </w:tcPr>
          <w:p w:rsidR="00B47B37" w:rsidRPr="004C7100" w:rsidRDefault="00B47B37" w:rsidP="00B47B37">
            <w:pPr>
              <w:pStyle w:val="a3"/>
              <w:ind w:left="32"/>
              <w:jc w:val="both"/>
              <w:rPr>
                <w:sz w:val="24"/>
                <w:szCs w:val="24"/>
              </w:rPr>
            </w:pPr>
            <w:r w:rsidRPr="00B47B37">
              <w:rPr>
                <w:sz w:val="24"/>
                <w:szCs w:val="24"/>
              </w:rPr>
              <w:t>Риски не установлены</w:t>
            </w:r>
          </w:p>
        </w:tc>
      </w:tr>
      <w:tr w:rsidR="00A664C1" w:rsidRPr="004C7100" w:rsidTr="00B47B37">
        <w:trPr>
          <w:trHeight w:val="146"/>
        </w:trPr>
        <w:tc>
          <w:tcPr>
            <w:tcW w:w="676" w:type="dxa"/>
          </w:tcPr>
          <w:p w:rsidR="00A664C1" w:rsidRPr="004C7100" w:rsidRDefault="00A664C1" w:rsidP="00B53B7D">
            <w:pPr>
              <w:jc w:val="center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12.</w:t>
            </w:r>
          </w:p>
        </w:tc>
        <w:tc>
          <w:tcPr>
            <w:tcW w:w="9596" w:type="dxa"/>
            <w:gridSpan w:val="8"/>
          </w:tcPr>
          <w:p w:rsidR="00A664C1" w:rsidRPr="004C7100" w:rsidRDefault="00A664C1" w:rsidP="00B53B7D">
            <w:pPr>
              <w:jc w:val="both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A664C1" w:rsidRPr="004C7100" w:rsidTr="00B47B37">
        <w:trPr>
          <w:trHeight w:val="146"/>
        </w:trPr>
        <w:tc>
          <w:tcPr>
            <w:tcW w:w="2977" w:type="dxa"/>
            <w:gridSpan w:val="2"/>
          </w:tcPr>
          <w:p w:rsidR="00A664C1" w:rsidRPr="004C7100" w:rsidRDefault="00A664C1" w:rsidP="00B53B7D">
            <w:pPr>
              <w:rPr>
                <w:b/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12.1.</w:t>
            </w:r>
            <w:r w:rsidRPr="004C7100">
              <w:rPr>
                <w:b/>
                <w:sz w:val="24"/>
                <w:szCs w:val="24"/>
              </w:rPr>
              <w:t xml:space="preserve"> </w:t>
            </w:r>
            <w:r w:rsidRPr="004C7100">
              <w:rPr>
                <w:sz w:val="24"/>
                <w:szCs w:val="24"/>
              </w:rPr>
              <w:t>Мероприятия, необходимые для достижения целей регулирования</w:t>
            </w:r>
          </w:p>
        </w:tc>
        <w:tc>
          <w:tcPr>
            <w:tcW w:w="1134" w:type="dxa"/>
          </w:tcPr>
          <w:p w:rsidR="00A664C1" w:rsidRPr="004C7100" w:rsidRDefault="00A664C1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 xml:space="preserve">12.2. Сроки </w:t>
            </w:r>
          </w:p>
        </w:tc>
        <w:tc>
          <w:tcPr>
            <w:tcW w:w="2127" w:type="dxa"/>
            <w:gridSpan w:val="4"/>
          </w:tcPr>
          <w:p w:rsidR="00A664C1" w:rsidRPr="004C7100" w:rsidRDefault="00A664C1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12.3. Описание ожидаемого результата</w:t>
            </w:r>
          </w:p>
        </w:tc>
        <w:tc>
          <w:tcPr>
            <w:tcW w:w="1899" w:type="dxa"/>
          </w:tcPr>
          <w:p w:rsidR="00A664C1" w:rsidRPr="004C7100" w:rsidRDefault="00A664C1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12.4. Объем финансирования</w:t>
            </w:r>
          </w:p>
        </w:tc>
        <w:tc>
          <w:tcPr>
            <w:tcW w:w="2135" w:type="dxa"/>
          </w:tcPr>
          <w:p w:rsidR="00A664C1" w:rsidRPr="004C7100" w:rsidRDefault="00A664C1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12.5. Источник финансирования</w:t>
            </w:r>
          </w:p>
        </w:tc>
      </w:tr>
      <w:tr w:rsidR="00B47B37" w:rsidRPr="004C7100" w:rsidTr="006D52C3">
        <w:trPr>
          <w:trHeight w:val="146"/>
        </w:trPr>
        <w:tc>
          <w:tcPr>
            <w:tcW w:w="2977" w:type="dxa"/>
            <w:gridSpan w:val="2"/>
          </w:tcPr>
          <w:p w:rsidR="00B47B37" w:rsidRPr="004C7100" w:rsidRDefault="00B47B37" w:rsidP="00B47B37">
            <w:pPr>
              <w:rPr>
                <w:sz w:val="24"/>
                <w:szCs w:val="24"/>
              </w:rPr>
            </w:pPr>
            <w:r w:rsidRPr="00B47B37">
              <w:rPr>
                <w:sz w:val="24"/>
                <w:szCs w:val="24"/>
              </w:rPr>
              <w:t>Публикация принятого правового акта на «Официальном интернет-портале правовой информации Свердловской области» (www.pravo.gov66.ru), на официальном сайте Министерства по управлению государственным имуществом Свердловской области в сети Интернет</w:t>
            </w:r>
          </w:p>
        </w:tc>
        <w:tc>
          <w:tcPr>
            <w:tcW w:w="1134" w:type="dxa"/>
          </w:tcPr>
          <w:p w:rsidR="00B47B37" w:rsidRPr="004C7100" w:rsidRDefault="00B47B37" w:rsidP="00B53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2015 года</w:t>
            </w:r>
          </w:p>
        </w:tc>
        <w:tc>
          <w:tcPr>
            <w:tcW w:w="2127" w:type="dxa"/>
            <w:gridSpan w:val="4"/>
          </w:tcPr>
          <w:p w:rsidR="00B47B37" w:rsidRPr="004C7100" w:rsidRDefault="00B47B37" w:rsidP="00B53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</w:t>
            </w:r>
          </w:p>
        </w:tc>
        <w:tc>
          <w:tcPr>
            <w:tcW w:w="4034" w:type="dxa"/>
            <w:gridSpan w:val="2"/>
          </w:tcPr>
          <w:p w:rsidR="00B47B37" w:rsidRPr="004C7100" w:rsidRDefault="00B47B37" w:rsidP="00B53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</w:tbl>
    <w:p w:rsidR="00957441" w:rsidRDefault="00AA3622"/>
    <w:sectPr w:rsidR="00957441" w:rsidSect="00B47B37">
      <w:pgSz w:w="11906" w:h="16838"/>
      <w:pgMar w:top="709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FF12E3"/>
    <w:multiLevelType w:val="multilevel"/>
    <w:tmpl w:val="A7E6D1A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720868EB"/>
    <w:multiLevelType w:val="hybridMultilevel"/>
    <w:tmpl w:val="9806B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5A"/>
    <w:rsid w:val="00146BEE"/>
    <w:rsid w:val="001F7E1C"/>
    <w:rsid w:val="00203541"/>
    <w:rsid w:val="0037799C"/>
    <w:rsid w:val="0049719C"/>
    <w:rsid w:val="004A71EC"/>
    <w:rsid w:val="005469B9"/>
    <w:rsid w:val="00570F1F"/>
    <w:rsid w:val="00586045"/>
    <w:rsid w:val="0064658E"/>
    <w:rsid w:val="0072679A"/>
    <w:rsid w:val="007B609F"/>
    <w:rsid w:val="008C2966"/>
    <w:rsid w:val="00A42839"/>
    <w:rsid w:val="00A664C1"/>
    <w:rsid w:val="00A815E2"/>
    <w:rsid w:val="00A93CF3"/>
    <w:rsid w:val="00AB318D"/>
    <w:rsid w:val="00B47B37"/>
    <w:rsid w:val="00B75336"/>
    <w:rsid w:val="00B8355A"/>
    <w:rsid w:val="00BE3798"/>
    <w:rsid w:val="00C91FEA"/>
    <w:rsid w:val="00E52BAC"/>
    <w:rsid w:val="00E85D8F"/>
    <w:rsid w:val="00EB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7D7AE-84F8-41F6-8697-94CA7A37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4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64C1"/>
    <w:pPr>
      <w:keepNext/>
      <w:keepLines/>
      <w:overflowPunct/>
      <w:autoSpaceDE/>
      <w:autoSpaceDN/>
      <w:adjustRightInd/>
      <w:spacing w:before="240" w:after="240" w:line="360" w:lineRule="atLeast"/>
      <w:jc w:val="center"/>
      <w:textAlignment w:val="auto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64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664C1"/>
    <w:pPr>
      <w:overflowPunct/>
      <w:autoSpaceDE/>
      <w:autoSpaceDN/>
      <w:adjustRightInd/>
      <w:ind w:left="720"/>
      <w:contextualSpacing/>
      <w:textAlignment w:val="auto"/>
    </w:pPr>
    <w:rPr>
      <w:kern w:val="16"/>
    </w:rPr>
  </w:style>
  <w:style w:type="table" w:styleId="a4">
    <w:name w:val="Table Grid"/>
    <w:basedOn w:val="a1"/>
    <w:uiPriority w:val="59"/>
    <w:rsid w:val="00A66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Title"/>
    <w:basedOn w:val="1"/>
    <w:next w:val="a"/>
    <w:link w:val="a6"/>
    <w:qFormat/>
    <w:rsid w:val="00A664C1"/>
    <w:pPr>
      <w:keepLines w:val="0"/>
      <w:spacing w:before="0" w:after="0" w:line="240" w:lineRule="auto"/>
      <w:ind w:left="884" w:hanging="851"/>
      <w:jc w:val="both"/>
    </w:pPr>
    <w:rPr>
      <w:b w:val="0"/>
      <w:bCs/>
      <w:kern w:val="32"/>
      <w:szCs w:val="28"/>
    </w:rPr>
  </w:style>
  <w:style w:type="character" w:customStyle="1" w:styleId="a6">
    <w:name w:val="Название Знак"/>
    <w:basedOn w:val="a0"/>
    <w:link w:val="a5"/>
    <w:rsid w:val="00A664C1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styleId="a7">
    <w:name w:val="No Spacing"/>
    <w:uiPriority w:val="1"/>
    <w:qFormat/>
    <w:rsid w:val="00E85D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B75336"/>
    <w:rPr>
      <w:color w:val="0563C1" w:themeColor="hyperlink"/>
      <w:u w:val="single"/>
    </w:rPr>
  </w:style>
  <w:style w:type="paragraph" w:customStyle="1" w:styleId="ConsPlusNormal">
    <w:name w:val="ConsPlusNormal"/>
    <w:rsid w:val="00B753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rsid w:val="00B47B37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a">
    <w:name w:val="Верхний колонтитул Знак"/>
    <w:basedOn w:val="a0"/>
    <w:link w:val="a9"/>
    <w:uiPriority w:val="99"/>
    <w:rsid w:val="00B47B3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ga.denisova@egov6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2198</Words>
  <Characters>12529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Урецкая Олеся Марковна</dc:creator>
  <cp:keywords/>
  <dc:description/>
  <cp:lastModifiedBy>Денисова Ольга Николаевна</cp:lastModifiedBy>
  <cp:revision>2</cp:revision>
  <dcterms:created xsi:type="dcterms:W3CDTF">2015-12-09T08:34:00Z</dcterms:created>
  <dcterms:modified xsi:type="dcterms:W3CDTF">2015-12-09T08:34:00Z</dcterms:modified>
</cp:coreProperties>
</file>