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E677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778" w:rsidRDefault="001E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778" w:rsidRDefault="001E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60-ОЗ</w:t>
            </w:r>
          </w:p>
        </w:tc>
      </w:tr>
    </w:tbl>
    <w:p w:rsidR="001E6778" w:rsidRDefault="001E67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СВЕРДЛОВСКОЙ ОБЛАСТИ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ПОДДЕРЖКЕ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ИННОВАЦИОННОЙ ДЕЯТЕЛЬНОСТИ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СВЕРДЛОВСКОЙ ОБЛАСТИ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Областной Думой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июля 2010 года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Одобрен</w:t>
      </w:r>
      <w:proofErr w:type="gramEnd"/>
      <w:r>
        <w:rPr>
          <w:rFonts w:ascii="Calibri" w:hAnsi="Calibri" w:cs="Calibri"/>
        </w:rPr>
        <w:t xml:space="preserve"> Палатой Представителей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13 июля 2010 года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Свердловской области от 23.05.2011 </w:t>
      </w:r>
      <w:hyperlink r:id="rId6" w:history="1">
        <w:r>
          <w:rPr>
            <w:rFonts w:ascii="Calibri" w:hAnsi="Calibri" w:cs="Calibri"/>
            <w:color w:val="0000FF"/>
          </w:rPr>
          <w:t>N 30-ОЗ</w:t>
        </w:r>
      </w:hyperlink>
      <w:r>
        <w:rPr>
          <w:rFonts w:ascii="Calibri" w:hAnsi="Calibri" w:cs="Calibri"/>
        </w:rPr>
        <w:t>,</w:t>
      </w:r>
      <w:proofErr w:type="gramEnd"/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09.11.2011 </w:t>
      </w:r>
      <w:hyperlink r:id="rId7" w:history="1">
        <w:r>
          <w:rPr>
            <w:rFonts w:ascii="Calibri" w:hAnsi="Calibri" w:cs="Calibri"/>
            <w:color w:val="0000FF"/>
          </w:rPr>
          <w:t>N 100-ОЗ</w:t>
        </w:r>
      </w:hyperlink>
      <w:r>
        <w:rPr>
          <w:rFonts w:ascii="Calibri" w:hAnsi="Calibri" w:cs="Calibri"/>
        </w:rPr>
        <w:t xml:space="preserve">, от 17.10.2013 </w:t>
      </w:r>
      <w:hyperlink r:id="rId8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,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03.12.2014 </w:t>
      </w:r>
      <w:hyperlink r:id="rId9" w:history="1">
        <w:r>
          <w:rPr>
            <w:rFonts w:ascii="Calibri" w:hAnsi="Calibri" w:cs="Calibri"/>
            <w:color w:val="0000FF"/>
          </w:rPr>
          <w:t>N 107-ОЗ</w:t>
        </w:r>
      </w:hyperlink>
      <w:r>
        <w:rPr>
          <w:rFonts w:ascii="Calibri" w:hAnsi="Calibri" w:cs="Calibri"/>
        </w:rPr>
        <w:t>)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регулирует отношения, связанные с предоставлением органами государственной власти Свердловской области государственной </w:t>
      </w:r>
      <w:hyperlink r:id="rId10" w:history="1">
        <w:r>
          <w:rPr>
            <w:rFonts w:ascii="Calibri" w:hAnsi="Calibri" w:cs="Calibri"/>
            <w:color w:val="0000FF"/>
          </w:rPr>
          <w:t>поддержки</w:t>
        </w:r>
      </w:hyperlink>
      <w:r>
        <w:rPr>
          <w:rFonts w:ascii="Calibri" w:hAnsi="Calibri" w:cs="Calibri"/>
        </w:rPr>
        <w:t xml:space="preserve"> субъектам инновационной деятельности, являющейся одним из приоритетных направлений социально-экономического развития Свердловской области.</w:t>
      </w:r>
      <w:proofErr w:type="gramEnd"/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09.11.2011 N 100-ОЗ)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Статья 2. Основные понятия, используемые в настоящем Законе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09.11.2011 N 100-ОЗ)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настоящем</w:t>
      </w:r>
      <w:proofErr w:type="gramEnd"/>
      <w:r>
        <w:rPr>
          <w:rFonts w:ascii="Calibri" w:hAnsi="Calibri" w:cs="Calibri"/>
        </w:rPr>
        <w:t xml:space="preserve"> Законе используются следующие основные понятия: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инновационная деятельность - деятельность (включая научную, технологическую, организационную, финансовую и коммерческую деятельность), направленная на реализацию инновационных проектов, а также на создание инновационной инфраструктуры и обеспечение ее деятельности;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инновационный проект - комплекс направленных на достижение экономического эффекта мероприятий по осуществлению инноваций, в том числе по коммерциализации научных и (или) научно-технических результатов;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инновации -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Статья 3. Меры государственной поддержки, которые могут предоставляться субъектам инновационной деятельности в Свердловской области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Законом устанавливаются следующие меры государственной поддержки, которые могут предоставляться субъектам инновационной деятельности: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1) предоставление государственных гарантий Свердловской области;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предоставление из областного бюджета субсидий;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3) передача государственного казенного имущества Свердловской области в аренду;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установление особенностей определения размера арендной платы за пользование государственным казенным имуществом Свердловской области, а также внесения этой платы (далее - особенности определения размера арендной платы и ее внесения);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5) предоставление прав на использование объектов интеллектуальной собственности, исключительные права на которые относятся к государственной казне Свердловской области (далее - права на использование объектов интеллектуальной собственности Свердловской области);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8"/>
      <w:bookmarkEnd w:id="6"/>
      <w:r>
        <w:rPr>
          <w:rFonts w:ascii="Calibri" w:hAnsi="Calibri" w:cs="Calibri"/>
        </w:rPr>
        <w:t>6) внесение государственного казенного имущества Свердловской области, в том числе средств областного бюджета, в качестве вкладов в уставные капиталы публичных акционерных обществ, являющихся субъектами инновационной деятельности;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03.12.2014 N 107-ОЗ)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установление особенностей налогообложения налогами субъектов Российской Федерации, а также федеральными налогами, установление отдельных элементов налогообложения которыми в соответствии с федеральным законодательством отнесено к полномочиям органов государственной власти субъектов Российской Федерации (далее - особенности налогообложения отдельными налогами);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предоставление информации по вопросам, связанным с осуществлением инновационной деятельности на территории Свердловской области, содержащейся в документах, включенных в информационные системы органов государственной власти Свердловской области (далее - информация по вопросам, связанным с осуществлением инновационной деятельности);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9) содействие в установлении внешнеэкономических связей, необходимых для осуществления инновационной деятельности в форме капитальных вложений на территории Свердловской области (далее - внешнеэкономические связи).</w:t>
      </w:r>
      <w:proofErr w:type="gramEnd"/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случаях</w:t>
      </w:r>
      <w:proofErr w:type="gramEnd"/>
      <w:r>
        <w:rPr>
          <w:rFonts w:ascii="Calibri" w:hAnsi="Calibri" w:cs="Calibri"/>
        </w:rPr>
        <w:t>, предусмотренных федеральными и областными законами, субъектам инновационной деятельности в Свердловской области могут предоставляться иные меры государственной поддержки в порядке, установленном федеральным и областным законодательством.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55"/>
      <w:bookmarkEnd w:id="7"/>
      <w:r>
        <w:rPr>
          <w:rFonts w:ascii="Calibri" w:hAnsi="Calibri" w:cs="Calibri"/>
        </w:rPr>
        <w:t>Статья 4. Субъекты инновационной деятельности, которым могут предоставляться меры государственной поддержки, установленные настоящим Законом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Субъектами инновационной деятельности, которым могут предоставляться установленные для них настоящим Законом меры государственной поддержки, являются: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физические и юридические лица, осуществляющие на территории Свердловской области деятельность (включая научную, технологическую, организационную, финансовую и коммерческую деятельность), направленную на реализацию инновационных проектов;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09.11.2011 N 100-ОЗ)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физические и юридические лица, способствующие реализации на территории Свердловской области инновационных проектов, в том числе оказывающие управленческие, материально-технические, финансовые, информационные, кадровые, консультационные и организационные услуги.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09.11.2011 N 100-ОЗ)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63"/>
      <w:bookmarkEnd w:id="8"/>
      <w:r>
        <w:rPr>
          <w:rFonts w:ascii="Calibri" w:hAnsi="Calibri" w:cs="Calibri"/>
        </w:rPr>
        <w:t>Статья 5. Условия предоставления субъектам инновационной деятельности мер государственной поддержки, установленных настоящим Законом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Меры государственной поддержки, установленные настоящим Законом, предоставляются субъектам инновационной деятельности при соблюдении ими предусмотренных настоящим </w:t>
      </w:r>
      <w:r>
        <w:rPr>
          <w:rFonts w:ascii="Calibri" w:hAnsi="Calibri" w:cs="Calibri"/>
        </w:rPr>
        <w:lastRenderedPageBreak/>
        <w:t>Законом, законом Свердловской области об областном бюджете, законами Свердловской области о налогах и нормативными правовыми актами Свердловской области, принимаемыми Правительством Свердловской области в соответствии с этими законами, условий предоставления этих мер.</w:t>
      </w:r>
      <w:proofErr w:type="gramEnd"/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67"/>
      <w:bookmarkEnd w:id="9"/>
      <w:r>
        <w:rPr>
          <w:rFonts w:ascii="Calibri" w:hAnsi="Calibri" w:cs="Calibri"/>
        </w:rPr>
        <w:t>Статья 6. Отбор субъектов инновационной деятельности для предоставления им отдельных мер государственной поддержки, установленных настоящим Законом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Меры государственной поддержки, указанные в </w:t>
      </w:r>
      <w:hyperlink w:anchor="Par43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4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4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и </w:t>
      </w:r>
      <w:hyperlink w:anchor="Par48" w:history="1">
        <w:r>
          <w:rPr>
            <w:rFonts w:ascii="Calibri" w:hAnsi="Calibri" w:cs="Calibri"/>
            <w:color w:val="0000FF"/>
          </w:rPr>
          <w:t>6 части первой статьи 3</w:t>
        </w:r>
      </w:hyperlink>
      <w:r>
        <w:rPr>
          <w:rFonts w:ascii="Calibri" w:hAnsi="Calibri" w:cs="Calibri"/>
        </w:rPr>
        <w:t xml:space="preserve"> настоящего Закона, могут предоставляться субъектам инновационной деятельности исключительно по результатам отбора. При осуществлении отбора субъектов инновационной деятельности для предоставления мер государственной поддержки должны соблюдаться следующие основные принципы: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09.11.2011 N 100-ОЗ)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принцип учета приоритетов социально-экономического развития Свердловской области, </w:t>
      </w:r>
      <w:proofErr w:type="gramStart"/>
      <w:r>
        <w:rPr>
          <w:rFonts w:ascii="Calibri" w:hAnsi="Calibri" w:cs="Calibri"/>
        </w:rPr>
        <w:t>установленных</w:t>
      </w:r>
      <w:proofErr w:type="gramEnd"/>
      <w:r>
        <w:rPr>
          <w:rFonts w:ascii="Calibri" w:hAnsi="Calibri" w:cs="Calibri"/>
        </w:rPr>
        <w:t xml:space="preserve"> в том числе в программе социально-экономического развития Свердловской области и (или) в Бюджетном послании Губернатора Свердловской области, и приоритетов социально-экономического развития муниципального образования, на территории которого осуществляется инновационная деятельность;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принцип оценки социально-экономических последствий осуществления инновационной деятельности;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принцип оценки эффективности и экономической реализуемости инновационных проектов.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Критерии и порядок отбора субъектов инновационной деятельности для предоставления им мер государственной поддержки, установленных настоящим Законом, устанавливаются Правительством Свердловской области.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6"/>
      <w:bookmarkEnd w:id="10"/>
      <w:r>
        <w:rPr>
          <w:rFonts w:ascii="Calibri" w:hAnsi="Calibri" w:cs="Calibri"/>
        </w:rPr>
        <w:t>Статья 7. Порядок предоставления государственных гарантий Свердловской области субъектам инновационной деятельности, прошедшим отбор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гарантии Свердловской области предоставляются субъектам инновационной деятельности, прошедшим отбор, в порядке, предусмотренном бюджетным законодательством Российской Федерации, законодательством Свердловской области об управлении государственной собственностью Свердловской области и настоящим Законом, а также нормативными правовыми актами Свердловской области, принимаемыми Правительством Свердловской области.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80"/>
      <w:bookmarkEnd w:id="11"/>
      <w:r>
        <w:rPr>
          <w:rFonts w:ascii="Calibri" w:hAnsi="Calibri" w:cs="Calibri"/>
        </w:rPr>
        <w:t xml:space="preserve">Статья 8. Порядок предоставления из областного бюджета субсидий субъектам </w:t>
      </w:r>
      <w:proofErr w:type="gramStart"/>
      <w:r>
        <w:rPr>
          <w:rFonts w:ascii="Calibri" w:hAnsi="Calibri" w:cs="Calibri"/>
        </w:rPr>
        <w:t>инновационной</w:t>
      </w:r>
      <w:proofErr w:type="gramEnd"/>
      <w:r>
        <w:rPr>
          <w:rFonts w:ascii="Calibri" w:hAnsi="Calibri" w:cs="Calibri"/>
        </w:rPr>
        <w:t xml:space="preserve"> деятельности, прошедшим отбор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Субсидии предоставляются субъектам инновационной деятельности, прошедшим отбор, в порядке, предусмотренном бюджетным законодательством Российской Федерации и нормативными правовыми актами Свердловской области, принимаемыми Правительством Свердловской области.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09.11.2011 N 100-ОЗ)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Законом Свердловской области об областном бюджете и (или) нормативными правовыми актами Свердловской области, принимаемыми Правительством Свердловской области, могут предусматриваться условия, при выполнении которых субъектам инновационной деятельности предоставляются субсидии.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86"/>
      <w:bookmarkEnd w:id="12"/>
      <w:r>
        <w:rPr>
          <w:rFonts w:ascii="Calibri" w:hAnsi="Calibri" w:cs="Calibri"/>
        </w:rPr>
        <w:t>Статья 9. Порядок передачи субъектам инновационной деятельности, прошедшим отбор, государственного казенного имущества Свердловской области в аренду и установления особенностей определения размера арендной платы и ее внесения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Передача субъектам инновационной деятельности, прошедшим отбор, государственного казенного имущества Свердловской области в аренду осуществляется уполномоченным органом по управлению государственным казенным имуществом Свердловской области в порядке, предусмотренном законодательством Свердловской области об управлении государственной собственностью и заключенными с ними договорами аренды этого имущества.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Условия об арендной плате, включаемые в договоры аренды государственного казенного имущества Свердловской области, заключаемые с субъектами инновационной деятельности, а также в дополнительные соглашения к договорам аренды государственного казенного имущества Свердловской области, заключаемые с являющимися арендаторами государственного казенного имущества Свердловской области субъектами инновационной деятельности, определяются в соответствии с законодательством Свердловской области и решениями о предоставлении мер государственной поддержки путем установления особенностей</w:t>
      </w:r>
      <w:proofErr w:type="gramEnd"/>
      <w:r>
        <w:rPr>
          <w:rFonts w:ascii="Calibri" w:hAnsi="Calibri" w:cs="Calibri"/>
        </w:rPr>
        <w:t xml:space="preserve"> определения размера арендной платы и ее внесения. При определении размера арендной платы за пользование государственным казенным имуществом Свердловской области наряду с понижающими коэффициентами, указанными в этих решениях, применяются иные коэффициенты, предусмотренные законодательством Свердловской области.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91"/>
      <w:bookmarkEnd w:id="13"/>
      <w:r>
        <w:rPr>
          <w:rFonts w:ascii="Calibri" w:hAnsi="Calibri" w:cs="Calibri"/>
        </w:rPr>
        <w:t>Статья 10. Порядок предоставления прав на использование объектов интеллектуальной собственности Свердловской области субъектам инновационной деятельности, прошедшим отбор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Предоставление прав на использование объектов интеллектуальной собственности Свердловской области субъектам инновационной деятельности, прошедшим отбор, осуществляется уполномоченным органом по управлению государственным казенным имуществом Свердловской области в порядке, предусмотренном гражданским законодательством, законодательством Свердловской области об управлении государственной собственностью Свердловской области и заключенными с этими субъектами инновационной деятельности лицензионными договорами и (или) договорами, предусматривающими передачу права на использование программы для электронных вычислительных машин</w:t>
      </w:r>
      <w:proofErr w:type="gramEnd"/>
      <w:r>
        <w:rPr>
          <w:rFonts w:ascii="Calibri" w:hAnsi="Calibri" w:cs="Calibri"/>
        </w:rPr>
        <w:t>, базы данных или права на использование топологии интегральной микросхемы.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95"/>
      <w:bookmarkEnd w:id="14"/>
      <w:r>
        <w:rPr>
          <w:rFonts w:ascii="Calibri" w:hAnsi="Calibri" w:cs="Calibri"/>
        </w:rPr>
        <w:t xml:space="preserve">Статья 11. </w:t>
      </w:r>
      <w:proofErr w:type="gramStart"/>
      <w:r>
        <w:rPr>
          <w:rFonts w:ascii="Calibri" w:hAnsi="Calibri" w:cs="Calibri"/>
        </w:rPr>
        <w:t>Порядок внесения государственного казенного имущества Свердловской области в качестве вкладов в уставные капиталы публичных акционерных обществ, являющихся субъектами инновационной деятельности, прошедшими отбор</w:t>
      </w:r>
      <w:proofErr w:type="gramEnd"/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03.12.2014 N 107-ОЗ)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Средства областного бюджета вносятся в качестве вкладов в уставные капиталы публичных акционерных обществ, являющихся субъектами инновационной деятельности, прошедшими отбор, в случае, если законом Свердловской области об областном бюджете предусмотрено осуществление таких расходов.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Внесение этих вкладов осуществляется основным уполномоченным органом по управлению государственным имуществом Свердловской области путем оплаты размещаемых публичными акционерными обществами, являющимися субъектами инновационной деятельности, дополнительных акций в порядке, предусмотренном гражданским законодательством, законодательством Свердловской области об управлении государственной собственностью Свердловской области и решениями соответствующих публичных акционерных обществ о размещении дополнительных акций.</w:t>
      </w:r>
      <w:proofErr w:type="gramEnd"/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03.12.2014 N 107-ОЗ)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Объекты областной государственной собственности, относящиеся к государственной казне Свердловской области, за исключением средств областного бюджета, вносятся основным уполномоченным органом по управлению государственным имуществом Свердловской области в качестве вкладов в уставные капиталы публичных акционерных обществ, являющихся субъектами инновационной деятельности, прошедшими отбор, путем передачи таких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в оплату размещаемых публичными акционерными обществами, являющимися субъектами инновационной деятельности, дополнительных акций в порядке, предусмотренном гражданским законодательством, законодательством Свердловской области об управлении государственной </w:t>
      </w:r>
      <w:r>
        <w:rPr>
          <w:rFonts w:ascii="Calibri" w:hAnsi="Calibri" w:cs="Calibri"/>
        </w:rPr>
        <w:lastRenderedPageBreak/>
        <w:t>собственностью Свердловской области и решениями субъектов инновационной деятельности о размещении дополнительных акций.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03.12.2014 N 107-ОЗ)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03"/>
      <w:bookmarkEnd w:id="15"/>
      <w:r>
        <w:rPr>
          <w:rFonts w:ascii="Calibri" w:hAnsi="Calibri" w:cs="Calibri"/>
        </w:rPr>
        <w:t xml:space="preserve">Статья 12. Порядок установления для субъектов </w:t>
      </w:r>
      <w:proofErr w:type="gramStart"/>
      <w:r>
        <w:rPr>
          <w:rFonts w:ascii="Calibri" w:hAnsi="Calibri" w:cs="Calibri"/>
        </w:rPr>
        <w:t>инновационной</w:t>
      </w:r>
      <w:proofErr w:type="gramEnd"/>
      <w:r>
        <w:rPr>
          <w:rFonts w:ascii="Calibri" w:hAnsi="Calibri" w:cs="Calibri"/>
        </w:rPr>
        <w:t xml:space="preserve"> деятельности особенностей налогообложения отдельными налогами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Особенности налогообложения субъектов инновационной деятельности налогом на имущество организаций, транспортным налогом, заключающиеся в предоставлении субъектам инновационной деятельности права не исчислять и не уплачивать авансовые платежи по налогу на имущество организаций и (или) транспортному налогу в течение налогового периода, установлении для субъектов инновационной деятельности налоговых льгот по налогу на имущество организаций и (или) транспортному налогу, установлении для субъектов инновационной деятельности дополнительных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оснований и условий предоставления отсрочки, рассрочки уплаты налога на имущество организаций и (или) транспортного налога, предоставления инвестиционного налогового кредита по налогу на имущество организаций и (или) транспортному налогу помимо оснований и условий, предусмотренных законодательством Российской Федерации о налогах и сборах, устанавливаются законом Свердловской области, предусматривающим введение на территории Свердловской области соответствующего налога.</w:t>
      </w:r>
      <w:proofErr w:type="gramEnd"/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установлении для субъектов инновационной деятельности таких особенностей налогообложения, как установление для них налоговых льгот по налогу на имущество организаций и (или) транспортному налогу, в соответствии с законодательством Российской Федерации о налогах и сборах должны быть определены основания, порядок и условия применения налоговых льгот по налогу на имущество организаций и (или) транспортному налогу.</w:t>
      </w:r>
      <w:proofErr w:type="gramEnd"/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Особенность налогообложения субъектов инновационной деятельности налогом на прибыль организаций, заключающаяся в предоставлении им права уплачивать налог на прибыль организаций, подлежащий зачислению в областной бюджет, по пониженной налоговой ставке, устанавливается законом Свердловской области, устанавливающим ставку этого налога для отдельных категорий налогоплательщиков.</w:t>
      </w:r>
      <w:proofErr w:type="gramEnd"/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09"/>
      <w:bookmarkEnd w:id="16"/>
      <w:r>
        <w:rPr>
          <w:rFonts w:ascii="Calibri" w:hAnsi="Calibri" w:cs="Calibri"/>
        </w:rPr>
        <w:t>Статья 13. Порядок предоставления субъектам инновационной деятельности информации по вопросам, связанным с осуществлением инновационной деятельности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Информация по вопросам, связанным с осуществлением инновационной деятельности, может предоставляться субъектам инновационной деятельности на основании их заявлений о предоставлении информации по вопросам, связанным с осуществлением инновационной деятельности.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Заявления о предоставлении информации по вопросам, связанным с осуществлением инновационной деятельности, подаются субъектами инновационной деятельности в уполномоченный исполнительный орган государственной власти Свердловской области в сфере предоставления государственной поддержки субъектам инновационной деятельности.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proofErr w:type="gramStart"/>
      <w:r>
        <w:rPr>
          <w:rFonts w:ascii="Calibri" w:hAnsi="Calibri" w:cs="Calibri"/>
        </w:rPr>
        <w:t>заявлениях</w:t>
      </w:r>
      <w:proofErr w:type="gramEnd"/>
      <w:r>
        <w:rPr>
          <w:rFonts w:ascii="Calibri" w:hAnsi="Calibri" w:cs="Calibri"/>
        </w:rPr>
        <w:t xml:space="preserve"> о предоставлении информации по вопросам, связанным с осуществлением инновационной деятельности, наряду с другими сведениями должны содержаться: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перечень сведений, которые просит предоставить субъект </w:t>
      </w:r>
      <w:proofErr w:type="gramStart"/>
      <w:r>
        <w:rPr>
          <w:rFonts w:ascii="Calibri" w:hAnsi="Calibri" w:cs="Calibri"/>
        </w:rPr>
        <w:t>инновационной</w:t>
      </w:r>
      <w:proofErr w:type="gramEnd"/>
      <w:r>
        <w:rPr>
          <w:rFonts w:ascii="Calibri" w:hAnsi="Calibri" w:cs="Calibri"/>
        </w:rPr>
        <w:t xml:space="preserve"> деятельности;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5"/>
      <w:bookmarkEnd w:id="17"/>
      <w:r>
        <w:rPr>
          <w:rFonts w:ascii="Calibri" w:hAnsi="Calibri" w:cs="Calibri"/>
        </w:rPr>
        <w:t>2) обоснование необходимости использования информации для осуществления инновационной деятельности на территории Свердловской области.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заявлениям субъектов инновационной деятельности о предоставлении информации по вопросам, связанным с осуществлением инновационной деятельности, прилагаются документы, подтверждающие наличие необходимости, указанной в </w:t>
      </w:r>
      <w:hyperlink w:anchor="Par115" w:history="1">
        <w:r>
          <w:rPr>
            <w:rFonts w:ascii="Calibri" w:hAnsi="Calibri" w:cs="Calibri"/>
            <w:color w:val="0000FF"/>
          </w:rPr>
          <w:t>подпункте 2 части первой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Заявления о предоставлении информации по вопросам, связанным с осуществлением инновационной деятельности, рассматриваются уполномоченным исполнительным органом государственной власти Свердловской области в сфере предоставления государственной поддержки субъектам инновационной деятельности.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В ходе рассмотрения заявлений о предоставлении информации по вопросам, связанным с осуществлением инновационной деятельности, уполномоченный исполнительный орган государственной власти Свердловской области в сфере предоставления государственной поддержки субъектам инновационной деятельности осуществляет оценку необходимости использования сведений, которые просят предоставить субъекты инновационной деятельности, для осуществления инновационной деятельности на территории Свердловской области.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сведения, которые просит предоставить субъект инновационной деятельности, входят в состав информационных ресурсов, находящихся в ведении уполномоченного исполнительного органа государственной власти Свердловской области в сфере предоставления государственной поддержки субъектам инновационной деятельности, и им установлено наличие необходимости, указанной в </w:t>
      </w:r>
      <w:hyperlink w:anchor="Par115" w:history="1">
        <w:r>
          <w:rPr>
            <w:rFonts w:ascii="Calibri" w:hAnsi="Calibri" w:cs="Calibri"/>
            <w:color w:val="0000FF"/>
          </w:rPr>
          <w:t>подпункте 2 части первой пункта 3</w:t>
        </w:r>
      </w:hyperlink>
      <w:r>
        <w:rPr>
          <w:rFonts w:ascii="Calibri" w:hAnsi="Calibri" w:cs="Calibri"/>
        </w:rPr>
        <w:t xml:space="preserve"> настоящей статьи, этот орган предоставляет субъекту инновационной деятельности данные сведения.</w:t>
      </w:r>
      <w:proofErr w:type="gramEnd"/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уполномоченным исполнительным органом государственной власти Свердловской области в сфере предоставления государственной поддержки субъектам инновационной деятельности установлено наличие необходимости, указанной в </w:t>
      </w:r>
      <w:hyperlink w:anchor="Par115" w:history="1">
        <w:r>
          <w:rPr>
            <w:rFonts w:ascii="Calibri" w:hAnsi="Calibri" w:cs="Calibri"/>
            <w:color w:val="0000FF"/>
          </w:rPr>
          <w:t>подпункте 2 части первой пункта 3</w:t>
        </w:r>
      </w:hyperlink>
      <w:r>
        <w:rPr>
          <w:rFonts w:ascii="Calibri" w:hAnsi="Calibri" w:cs="Calibri"/>
        </w:rPr>
        <w:t xml:space="preserve"> настоящей статьи, а сведения, которые просит предоставить субъект инновационной деятельности, входят в состав информационных ресурсов, находящихся в ведении другого исполнительного органа государственной власти Свердловской области, уполномоченный исполнительный орган государственной власти Свердловской</w:t>
      </w:r>
      <w:proofErr w:type="gramEnd"/>
      <w:r>
        <w:rPr>
          <w:rFonts w:ascii="Calibri" w:hAnsi="Calibri" w:cs="Calibri"/>
        </w:rPr>
        <w:t xml:space="preserve"> области в сфере предоставления государственной поддержки субъектам инновационной деятельности </w:t>
      </w:r>
      <w:proofErr w:type="gramStart"/>
      <w:r>
        <w:rPr>
          <w:rFonts w:ascii="Calibri" w:hAnsi="Calibri" w:cs="Calibri"/>
        </w:rPr>
        <w:t>запрашивает у этого органа соответствующие сведения и предоставляет</w:t>
      </w:r>
      <w:proofErr w:type="gramEnd"/>
      <w:r>
        <w:rPr>
          <w:rFonts w:ascii="Calibri" w:hAnsi="Calibri" w:cs="Calibri"/>
        </w:rPr>
        <w:t xml:space="preserve"> их субъекту инновационной деятельности.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случаях если уполномоченным исполнительным органом государственной власти Свердловской области в сфере предоставления государственной поддержки субъектам инновационной деятельности не установлено наличие необходимости, указанной в </w:t>
      </w:r>
      <w:hyperlink w:anchor="Par115" w:history="1">
        <w:r>
          <w:rPr>
            <w:rFonts w:ascii="Calibri" w:hAnsi="Calibri" w:cs="Calibri"/>
            <w:color w:val="0000FF"/>
          </w:rPr>
          <w:t>подпункте 2 части первой пункта 3</w:t>
        </w:r>
      </w:hyperlink>
      <w:r>
        <w:rPr>
          <w:rFonts w:ascii="Calibri" w:hAnsi="Calibri" w:cs="Calibri"/>
        </w:rPr>
        <w:t xml:space="preserve"> настоящей статьи, или если сведения, которые просит предоставить субъект инновационной деятельности, не входят в состав информационных ресурсов, формируемых исполнительными органами государственной власти Свердловской области, этот орган принимает решение об отказе</w:t>
      </w:r>
      <w:proofErr w:type="gramEnd"/>
      <w:r>
        <w:rPr>
          <w:rFonts w:ascii="Calibri" w:hAnsi="Calibri" w:cs="Calibri"/>
        </w:rPr>
        <w:t xml:space="preserve"> в предоставлении информации по вопросам, связанным с осуществлением инновационной деятельности. В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об отказе в предоставлении информации по вопросам, связанным с осуществлением инновационной деятельности, должны быть указаны мотивы отказа.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и сроки рассмотрения заявлений субъектов инновационной деятельности о предоставлении информации по вопросам, связанным с осуществлением инновационной деятельности, устанавливаются Правительством Свердловской области в соответствии с настоящим Законом.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24"/>
      <w:bookmarkEnd w:id="18"/>
      <w:r>
        <w:rPr>
          <w:rFonts w:ascii="Calibri" w:hAnsi="Calibri" w:cs="Calibri"/>
        </w:rPr>
        <w:t xml:space="preserve">Статья 14. Формы и порядок оказания субъектам инновационной деятельности содействия в установлении </w:t>
      </w:r>
      <w:proofErr w:type="gramStart"/>
      <w:r>
        <w:rPr>
          <w:rFonts w:ascii="Calibri" w:hAnsi="Calibri" w:cs="Calibri"/>
        </w:rPr>
        <w:t>внешнеэкономических</w:t>
      </w:r>
      <w:proofErr w:type="gramEnd"/>
      <w:r>
        <w:rPr>
          <w:rFonts w:ascii="Calibri" w:hAnsi="Calibri" w:cs="Calibri"/>
        </w:rPr>
        <w:t xml:space="preserve"> связей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Содействие в установлении внешнеэкономических связей оказывается субъектам инновационной деятельности уполномоченным исполнительным органом государственной власти Свердловской области в сфере осуществления международных и внешнеэкономических связей и другими исполнительными органами государственной власти Свердловской области в формах и порядке, установленных Губернатором Свердловской области или Правительством Свердловской области по поручению Губернатора Свердловской области.</w:t>
      </w:r>
      <w:proofErr w:type="gramEnd"/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28"/>
      <w:bookmarkEnd w:id="19"/>
      <w:r>
        <w:rPr>
          <w:rFonts w:ascii="Calibri" w:hAnsi="Calibri" w:cs="Calibri"/>
        </w:rPr>
        <w:t>Статья 15. Совещательный орган в сфере государственной поддержки субъектов инновационной деятельности в Свердловской области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Правительством Свердловской области может быть создан совещательный орган в сфере государственной поддержки субъектов инновационной деятельности в Свердловской области.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создания и деятельности совещательного органа в сфере государственной поддержки субъектов инновационной деятельности в Свердловской области определяется </w:t>
      </w:r>
      <w:r>
        <w:rPr>
          <w:rFonts w:ascii="Calibri" w:hAnsi="Calibri" w:cs="Calibri"/>
        </w:rPr>
        <w:lastRenderedPageBreak/>
        <w:t>Правительством Свердловской области.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33"/>
      <w:bookmarkEnd w:id="20"/>
      <w:r>
        <w:rPr>
          <w:rFonts w:ascii="Calibri" w:hAnsi="Calibri" w:cs="Calibri"/>
        </w:rPr>
        <w:t>Статья 16. Осуществление государственными органами Свердловской области контроля в сфере предоставления субъектам инновационной деятельности мер государственной поддержки, установленных настоящим Законом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17.10.2013 N 98-ОЗ)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Контроль в сфере предоставления субъектам инновационной деятельности мер государственной поддержки, установленных настоящим Законом, в пределах их компетенции, предусмотренной федеральным и областным законодательством, осуществляют Законодательное Собрание Свердловской области, Губернатор Свердловской области, Правительство Свердловской области, а также Счетная палата Свердловской области и уполномоченные на то областные исполнительные органы государственной власти Свердловской области.</w:t>
      </w:r>
      <w:proofErr w:type="gramEnd"/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17.10.2013 N 98-ОЗ)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Для осуществления контроля в сфере предоставления субъектам инновационной деятельности мер государственной поддержки, установленных настоящим Законом, уполномоченный исполнительный орган государственной власти Свердловской области в сфере предоставления государственной поддержки субъектам инновационной деятельности ведет реестр субъектов инновационной деятельности, которым предоставлены отдельные меры государственной поддержки, установленные настоящим Законом.</w:t>
      </w:r>
      <w:proofErr w:type="gramEnd"/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реестре</w:t>
      </w:r>
      <w:proofErr w:type="gramEnd"/>
      <w:r>
        <w:rPr>
          <w:rFonts w:ascii="Calibri" w:hAnsi="Calibri" w:cs="Calibri"/>
        </w:rPr>
        <w:t xml:space="preserve"> субъектов инновационной деятельности, которым предоставлены отдельные меры государственной поддержки, установленные настоящим Законом, наряду с другими сведениями предусматриваются: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сведения о субъектах инновационной деятельности, которым предоставлены меры государственной поддержки, указанные в </w:t>
      </w:r>
      <w:hyperlink w:anchor="Par43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48" w:history="1">
        <w:r>
          <w:rPr>
            <w:rFonts w:ascii="Calibri" w:hAnsi="Calibri" w:cs="Calibri"/>
            <w:color w:val="0000FF"/>
          </w:rPr>
          <w:t>6 части первой статьи 3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сведения о предоставленных субъектам инновационной деятельности </w:t>
      </w:r>
      <w:proofErr w:type="gramStart"/>
      <w:r>
        <w:rPr>
          <w:rFonts w:ascii="Calibri" w:hAnsi="Calibri" w:cs="Calibri"/>
        </w:rPr>
        <w:t>мерах</w:t>
      </w:r>
      <w:proofErr w:type="gramEnd"/>
      <w:r>
        <w:rPr>
          <w:rFonts w:ascii="Calibri" w:hAnsi="Calibri" w:cs="Calibri"/>
        </w:rPr>
        <w:t xml:space="preserve"> государственной поддержки, указанных в </w:t>
      </w:r>
      <w:hyperlink w:anchor="Par43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48" w:history="1">
        <w:r>
          <w:rPr>
            <w:rFonts w:ascii="Calibri" w:hAnsi="Calibri" w:cs="Calibri"/>
            <w:color w:val="0000FF"/>
          </w:rPr>
          <w:t>6 части первой статьи 3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сведения об использовании субъектами инновационной деятельности предоставленных им мер государственной поддержки, указанных в </w:t>
      </w:r>
      <w:hyperlink w:anchor="Par43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48" w:history="1">
        <w:r>
          <w:rPr>
            <w:rFonts w:ascii="Calibri" w:hAnsi="Calibri" w:cs="Calibri"/>
            <w:color w:val="0000FF"/>
          </w:rPr>
          <w:t>6 части первой статьи 3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реестра субъектов инновационной деятельности, которым предоставлены отдельные меры государственной поддержки, установленные настоящим Законом, и порядок его ведения утверждаются Правительством Свердловской области.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Сведения, предусмотренные в реестре субъектов инновационной деятельности, которым предоставлены отдельные меры государственной поддержки, установленные настоящим Законом, должны быть доступны для ознакомления на официальном сайте Свердловской области в информационно-телекоммуникационной сети "Интернет".</w:t>
      </w:r>
      <w:proofErr w:type="gramEnd"/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09.11.2011 N 100-ОЗ)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 Свердловской области ежегодно в течение 15 дней после внесения Губернатором Свердловской области в Законодательное Собрание Свердловской области проекта закона Свердловской области об исполнении областного бюджета за отчетный финансовый год направляет Законодательному Собранию Свердловской области информацию о предоставлении субъектам инновационной деятельности мер государственной поддержки, установленных настоящим Законом.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23.05.2011 N 30-ОЗ)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49"/>
      <w:bookmarkEnd w:id="21"/>
      <w:r>
        <w:rPr>
          <w:rFonts w:ascii="Calibri" w:hAnsi="Calibri" w:cs="Calibri"/>
        </w:rPr>
        <w:t>Статья 17. Вступление в силу настоящего Закона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2011 года.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А.С.МИШАРИН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Екатеринбург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 июля 2010 года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60-ОЗ</w:t>
      </w: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6778" w:rsidRDefault="001E67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E0872" w:rsidRDefault="00BE0872">
      <w:bookmarkStart w:id="22" w:name="_GoBack"/>
      <w:bookmarkEnd w:id="22"/>
    </w:p>
    <w:sectPr w:rsidR="00BE0872" w:rsidSect="0046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78"/>
    <w:rsid w:val="001E6778"/>
    <w:rsid w:val="00B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4DCDF50D893A5CF763F91C6259608C4071F6400FC49513CB54C9BFAFE9B9869BAA3E7618E49C24DAE88F1g6Q6O" TargetMode="External"/><Relationship Id="rId13" Type="http://schemas.openxmlformats.org/officeDocument/2006/relationships/hyperlink" Target="consultantplus://offline/ref=0824DCDF50D893A5CF763F91C6259608C4071F6400FC49513ABD4C9BFAFE9B9869BAA3E7618E49C24DAE89F2g6Q8O" TargetMode="External"/><Relationship Id="rId18" Type="http://schemas.openxmlformats.org/officeDocument/2006/relationships/hyperlink" Target="consultantplus://offline/ref=0824DCDF50D893A5CF763F91C6259608C4071F6400FC49513ABD4C9BFAFE9B9869BAA3E7618E49C24DAE89F2g6Q8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24DCDF50D893A5CF763F91C6259608C4071F6400FC49513CB54C9BFAFE9B9869BAA3E7618E49C24DAE88F2g6QFO" TargetMode="External"/><Relationship Id="rId7" Type="http://schemas.openxmlformats.org/officeDocument/2006/relationships/hyperlink" Target="consultantplus://offline/ref=0824DCDF50D893A5CF763F91C6259608C4071F6408F94D5331BE1191F2A7979A6EB5FCF066C745C34DAE89gFQ9O" TargetMode="External"/><Relationship Id="rId12" Type="http://schemas.openxmlformats.org/officeDocument/2006/relationships/hyperlink" Target="consultantplus://offline/ref=0824DCDF50D893A5CF763F91C6259608C4071F6408F94D5331BE1191F2A7979A6EB5FCF066C745C34DAE88gFQ1O" TargetMode="External"/><Relationship Id="rId17" Type="http://schemas.openxmlformats.org/officeDocument/2006/relationships/hyperlink" Target="consultantplus://offline/ref=0824DCDF50D893A5CF763F91C6259608C4071F6408F94D5331BE1191F2A7979A6EB5FCF066C745C34DAE8BgFQ0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24DCDF50D893A5CF763F91C6259608C4071F6408F94D5331BE1191F2A7979A6EB5FCF066C745C34DAE88gFQ9O" TargetMode="External"/><Relationship Id="rId20" Type="http://schemas.openxmlformats.org/officeDocument/2006/relationships/hyperlink" Target="consultantplus://offline/ref=0824DCDF50D893A5CF763F91C6259608C4071F6400FC49513ABD4C9BFAFE9B9869BAA3E7618E49C24DAE89F2g6Q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4DCDF50D893A5CF763F91C6259608C4071F6400FC49513BBD4C9BFAFE9B9869BAA3E7618E49C24DAE8BF9g6QCO" TargetMode="External"/><Relationship Id="rId11" Type="http://schemas.openxmlformats.org/officeDocument/2006/relationships/hyperlink" Target="consultantplus://offline/ref=0824DCDF50D893A5CF763F91C6259608C4071F6408F94D5331BE1191F2A7979A6EB5FCF066C745C34DAE88gFQ0O" TargetMode="External"/><Relationship Id="rId24" Type="http://schemas.openxmlformats.org/officeDocument/2006/relationships/hyperlink" Target="consultantplus://offline/ref=0824DCDF50D893A5CF763F91C6259608C4071F6400FC49513BBD4C9BFAFE9B9869BAA3E7618E49C24DAE8BF9g6QC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824DCDF50D893A5CF763F91C6259608C4071F6408F94D5331BE1191F2A7979A6EB5FCF066C745C34DAE88gFQ8O" TargetMode="External"/><Relationship Id="rId23" Type="http://schemas.openxmlformats.org/officeDocument/2006/relationships/hyperlink" Target="consultantplus://offline/ref=0824DCDF50D893A5CF763F91C6259608C4071F6408F94D5331BE1191F2A7979A6EB5FCF066C745C34DAE8BgFQ1O" TargetMode="External"/><Relationship Id="rId10" Type="http://schemas.openxmlformats.org/officeDocument/2006/relationships/hyperlink" Target="consultantplus://offline/ref=0824DCDF50D893A5CF76219CD049C802C40B436C05FF410764E14ACCA5AE9DCD29FAA5B224gCQAO" TargetMode="External"/><Relationship Id="rId19" Type="http://schemas.openxmlformats.org/officeDocument/2006/relationships/hyperlink" Target="consultantplus://offline/ref=0824DCDF50D893A5CF763F91C6259608C4071F6400FC49513ABD4C9BFAFE9B9869BAA3E7618E49C24DAE89F2g6Q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4DCDF50D893A5CF763F91C6259608C4071F6400FC49513ABD4C9BFAFE9B9869BAA3E7618E49C24DAE89F2g6Q9O" TargetMode="External"/><Relationship Id="rId14" Type="http://schemas.openxmlformats.org/officeDocument/2006/relationships/hyperlink" Target="consultantplus://offline/ref=0824DCDF50D893A5CF763F91C6259608C4071F6408F94D5331BE1191F2A7979A6EB5FCF066C745C34DAE88gFQ7O" TargetMode="External"/><Relationship Id="rId22" Type="http://schemas.openxmlformats.org/officeDocument/2006/relationships/hyperlink" Target="consultantplus://offline/ref=0824DCDF50D893A5CF763F91C6259608C4071F6400FC49513CB54C9BFAFE9B9869BAA3E7618E49C24DAE88F2g6Q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Станислав Иванович</dc:creator>
  <cp:lastModifiedBy>Журавлев Станислав Иванович</cp:lastModifiedBy>
  <cp:revision>1</cp:revision>
  <dcterms:created xsi:type="dcterms:W3CDTF">2015-02-18T14:16:00Z</dcterms:created>
  <dcterms:modified xsi:type="dcterms:W3CDTF">2015-02-18T14:17:00Z</dcterms:modified>
</cp:coreProperties>
</file>